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4CC" w:rsidRPr="00DC6404" w:rsidRDefault="002A58EB" w:rsidP="000E0541">
      <w:pPr>
        <w:pStyle w:val="Heading40"/>
        <w:keepNext/>
        <w:keepLines/>
        <w:shd w:val="clear" w:color="auto" w:fill="auto"/>
        <w:spacing w:before="120" w:after="120" w:line="240" w:lineRule="auto"/>
        <w:rPr>
          <w:rFonts w:asciiTheme="minorBidi" w:hAnsiTheme="minorBidi" w:cstheme="minorBidi"/>
          <w:sz w:val="24"/>
          <w:szCs w:val="24"/>
        </w:rPr>
      </w:pPr>
      <w:bookmarkStart w:id="0" w:name="bookmark0"/>
      <w:r w:rsidRPr="00DC6404">
        <w:rPr>
          <w:rFonts w:asciiTheme="minorBidi" w:hAnsiTheme="minorBidi" w:cstheme="minorBidi"/>
          <w:sz w:val="24"/>
          <w:szCs w:val="24"/>
        </w:rPr>
        <w:t>INDEPENDENT AUDITORS</w:t>
      </w:r>
      <w:r w:rsidRPr="00DC6404">
        <w:rPr>
          <w:rFonts w:asciiTheme="minorBidi" w:hAnsiTheme="minorBidi" w:cstheme="minorBidi"/>
          <w:sz w:val="24"/>
          <w:szCs w:val="24"/>
          <w:vertAlign w:val="superscript"/>
        </w:rPr>
        <w:t>1</w:t>
      </w:r>
      <w:r w:rsidRPr="00DC6404">
        <w:rPr>
          <w:rFonts w:asciiTheme="minorBidi" w:hAnsiTheme="minorBidi" w:cstheme="minorBidi"/>
          <w:sz w:val="24"/>
          <w:szCs w:val="24"/>
        </w:rPr>
        <w:t xml:space="preserve"> REPORT TO THE MEMBERS OF </w:t>
      </w:r>
      <w:r w:rsidR="00B63823" w:rsidRPr="00DC6404">
        <w:rPr>
          <w:rFonts w:asciiTheme="minorBidi" w:hAnsiTheme="minorBidi" w:cstheme="minorBidi"/>
          <w:sz w:val="24"/>
          <w:szCs w:val="24"/>
        </w:rPr>
        <w:t>ENDEROTH SCHOO</w:t>
      </w:r>
      <w:bookmarkEnd w:id="0"/>
      <w:r w:rsidR="00B63823" w:rsidRPr="00DC6404">
        <w:rPr>
          <w:rFonts w:asciiTheme="minorBidi" w:hAnsiTheme="minorBidi" w:cstheme="minorBidi"/>
          <w:sz w:val="24"/>
          <w:szCs w:val="24"/>
        </w:rPr>
        <w:t>L</w:t>
      </w:r>
    </w:p>
    <w:p w:rsidR="002044CC" w:rsidRPr="00DC6404" w:rsidRDefault="002A58EB" w:rsidP="000E0541">
      <w:pPr>
        <w:pStyle w:val="Heading40"/>
        <w:keepNext/>
        <w:keepLines/>
        <w:shd w:val="clear" w:color="auto" w:fill="auto"/>
        <w:spacing w:before="120" w:after="120" w:line="240" w:lineRule="auto"/>
        <w:jc w:val="both"/>
        <w:rPr>
          <w:rFonts w:asciiTheme="minorBidi" w:hAnsiTheme="minorBidi" w:cstheme="minorBidi"/>
          <w:sz w:val="24"/>
          <w:szCs w:val="24"/>
        </w:rPr>
      </w:pPr>
      <w:bookmarkStart w:id="1" w:name="bookmark1"/>
      <w:r w:rsidRPr="00DC6404">
        <w:rPr>
          <w:rFonts w:asciiTheme="minorBidi" w:hAnsiTheme="minorBidi" w:cstheme="minorBidi"/>
          <w:sz w:val="24"/>
          <w:szCs w:val="24"/>
        </w:rPr>
        <w:t>YEAR ENDED 31 AUGUST 2016</w:t>
      </w:r>
      <w:bookmarkEnd w:id="1"/>
    </w:p>
    <w:p w:rsidR="002044CC" w:rsidRPr="00DC6404" w:rsidRDefault="002A58EB" w:rsidP="000E0541">
      <w:pPr>
        <w:pStyle w:val="Bodytext30"/>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Matters on which we are required to report by exception</w:t>
      </w:r>
    </w:p>
    <w:p w:rsidR="002044CC" w:rsidRPr="00DC6404" w:rsidRDefault="002A58EB" w:rsidP="000E0541">
      <w:pPr>
        <w:pStyle w:val="Bodytext20"/>
        <w:shd w:val="clear" w:color="auto" w:fill="auto"/>
        <w:spacing w:before="120" w:after="120" w:line="240" w:lineRule="auto"/>
        <w:ind w:firstLine="0"/>
        <w:rPr>
          <w:rFonts w:asciiTheme="minorBidi" w:hAnsiTheme="minorBidi" w:cstheme="minorBidi"/>
          <w:sz w:val="24"/>
          <w:szCs w:val="24"/>
        </w:rPr>
      </w:pPr>
      <w:r w:rsidRPr="00DC6404">
        <w:rPr>
          <w:rFonts w:asciiTheme="minorBidi" w:hAnsiTheme="minorBidi" w:cstheme="minorBidi"/>
          <w:sz w:val="24"/>
          <w:szCs w:val="24"/>
        </w:rPr>
        <w:t>We have nothing to report in respect of the following matters where the Companies Act 2006 requires us to report to you if, in our opinion:</w:t>
      </w:r>
    </w:p>
    <w:p w:rsidR="002044CC" w:rsidRPr="00DC6404" w:rsidRDefault="002A58EB" w:rsidP="000E0541">
      <w:pPr>
        <w:pStyle w:val="Bodytext20"/>
        <w:numPr>
          <w:ilvl w:val="0"/>
          <w:numId w:val="1"/>
        </w:numPr>
        <w:shd w:val="clear" w:color="auto" w:fill="auto"/>
        <w:tabs>
          <w:tab w:val="left" w:pos="453"/>
        </w:tabs>
        <w:spacing w:before="120" w:after="120" w:line="240" w:lineRule="auto"/>
        <w:ind w:left="400"/>
        <w:jc w:val="left"/>
        <w:rPr>
          <w:rFonts w:asciiTheme="minorBidi" w:hAnsiTheme="minorBidi" w:cstheme="minorBidi"/>
          <w:sz w:val="24"/>
          <w:szCs w:val="24"/>
        </w:rPr>
      </w:pPr>
      <w:r w:rsidRPr="00DC6404">
        <w:rPr>
          <w:rFonts w:asciiTheme="minorBidi" w:hAnsiTheme="minorBidi" w:cstheme="minorBidi"/>
          <w:sz w:val="24"/>
          <w:szCs w:val="24"/>
        </w:rPr>
        <w:t>the charity has not kept adequate accounting records, or returns adequate for our audit have not been received from branches not visited by us; or</w:t>
      </w:r>
    </w:p>
    <w:p w:rsidR="002044CC" w:rsidRPr="00DC6404" w:rsidRDefault="002A58EB" w:rsidP="000E0541">
      <w:pPr>
        <w:pStyle w:val="Bodytext20"/>
        <w:numPr>
          <w:ilvl w:val="0"/>
          <w:numId w:val="1"/>
        </w:numPr>
        <w:shd w:val="clear" w:color="auto" w:fill="auto"/>
        <w:tabs>
          <w:tab w:val="left" w:pos="453"/>
        </w:tabs>
        <w:spacing w:before="120" w:after="120" w:line="240" w:lineRule="auto"/>
        <w:ind w:left="200" w:firstLine="0"/>
        <w:rPr>
          <w:rFonts w:asciiTheme="minorBidi" w:hAnsiTheme="minorBidi" w:cstheme="minorBidi"/>
          <w:sz w:val="24"/>
          <w:szCs w:val="24"/>
        </w:rPr>
      </w:pPr>
      <w:r w:rsidRPr="00DC6404">
        <w:rPr>
          <w:rFonts w:asciiTheme="minorBidi" w:hAnsiTheme="minorBidi" w:cstheme="minorBidi"/>
          <w:sz w:val="24"/>
          <w:szCs w:val="24"/>
        </w:rPr>
        <w:t>the financial statements are not in agreement with the accounting records and returns; or</w:t>
      </w:r>
    </w:p>
    <w:p w:rsidR="002044CC" w:rsidRPr="00DC6404" w:rsidRDefault="002A58EB" w:rsidP="000E0541">
      <w:pPr>
        <w:pStyle w:val="Bodytext20"/>
        <w:numPr>
          <w:ilvl w:val="0"/>
          <w:numId w:val="1"/>
        </w:numPr>
        <w:shd w:val="clear" w:color="auto" w:fill="auto"/>
        <w:tabs>
          <w:tab w:val="left" w:pos="458"/>
        </w:tabs>
        <w:spacing w:before="120" w:after="120" w:line="240" w:lineRule="auto"/>
        <w:ind w:left="200" w:firstLine="0"/>
        <w:rPr>
          <w:rFonts w:asciiTheme="minorBidi" w:hAnsiTheme="minorBidi" w:cstheme="minorBidi"/>
          <w:sz w:val="24"/>
          <w:szCs w:val="24"/>
        </w:rPr>
      </w:pPr>
      <w:r w:rsidRPr="00DC6404">
        <w:rPr>
          <w:rFonts w:asciiTheme="minorBidi" w:hAnsiTheme="minorBidi" w:cstheme="minorBidi"/>
          <w:sz w:val="24"/>
          <w:szCs w:val="24"/>
        </w:rPr>
        <w:t>certain disclosures of trustees' remuneration specified by law are not made; or</w:t>
      </w:r>
    </w:p>
    <w:p w:rsidR="002044CC" w:rsidRPr="00DC6404" w:rsidRDefault="002A58EB" w:rsidP="000E0541">
      <w:pPr>
        <w:pStyle w:val="Bodytext20"/>
        <w:numPr>
          <w:ilvl w:val="0"/>
          <w:numId w:val="1"/>
        </w:numPr>
        <w:shd w:val="clear" w:color="auto" w:fill="auto"/>
        <w:tabs>
          <w:tab w:val="left" w:pos="458"/>
        </w:tabs>
        <w:spacing w:before="120" w:after="120" w:line="240" w:lineRule="auto"/>
        <w:ind w:left="200" w:firstLine="0"/>
        <w:rPr>
          <w:rFonts w:asciiTheme="minorBidi" w:hAnsiTheme="minorBidi" w:cstheme="minorBidi"/>
          <w:sz w:val="24"/>
          <w:szCs w:val="24"/>
        </w:rPr>
      </w:pPr>
      <w:proofErr w:type="gramStart"/>
      <w:r w:rsidRPr="00DC6404">
        <w:rPr>
          <w:rFonts w:asciiTheme="minorBidi" w:hAnsiTheme="minorBidi" w:cstheme="minorBidi"/>
          <w:sz w:val="24"/>
          <w:szCs w:val="24"/>
        </w:rPr>
        <w:t>we</w:t>
      </w:r>
      <w:proofErr w:type="gramEnd"/>
      <w:r w:rsidRPr="00DC6404">
        <w:rPr>
          <w:rFonts w:asciiTheme="minorBidi" w:hAnsiTheme="minorBidi" w:cstheme="minorBidi"/>
          <w:sz w:val="24"/>
          <w:szCs w:val="24"/>
        </w:rPr>
        <w:t xml:space="preserve"> have not received all the information and explanations we require for our audit.</w:t>
      </w:r>
    </w:p>
    <w:p w:rsidR="002044CC" w:rsidRPr="00DC6404" w:rsidRDefault="002A58EB" w:rsidP="000E0541">
      <w:pPr>
        <w:pStyle w:val="Heading40"/>
        <w:keepNext/>
        <w:keepLines/>
        <w:shd w:val="clear" w:color="auto" w:fill="auto"/>
        <w:spacing w:before="120" w:after="120" w:line="240" w:lineRule="auto"/>
        <w:ind w:right="3880"/>
        <w:rPr>
          <w:rFonts w:asciiTheme="minorBidi" w:hAnsiTheme="minorBidi" w:cstheme="minorBidi"/>
          <w:sz w:val="24"/>
          <w:szCs w:val="24"/>
        </w:rPr>
      </w:pPr>
      <w:bookmarkStart w:id="2" w:name="bookmark3"/>
      <w:r w:rsidRPr="00DC6404">
        <w:rPr>
          <w:rFonts w:asciiTheme="minorBidi" w:hAnsiTheme="minorBidi" w:cstheme="minorBidi"/>
          <w:sz w:val="24"/>
          <w:szCs w:val="24"/>
        </w:rPr>
        <w:lastRenderedPageBreak/>
        <w:t>STATEMENT OF</w:t>
      </w:r>
      <w:r w:rsidR="00DC6404" w:rsidRPr="00DC6404">
        <w:rPr>
          <w:rFonts w:asciiTheme="minorBidi" w:hAnsiTheme="minorBidi" w:cstheme="minorBidi"/>
          <w:sz w:val="24"/>
          <w:szCs w:val="24"/>
        </w:rPr>
        <w:t xml:space="preserve"> FINANCIAL ACTIVITIES INCLUDING </w:t>
      </w:r>
      <w:r w:rsidRPr="00DC6404">
        <w:rPr>
          <w:rFonts w:asciiTheme="minorBidi" w:hAnsiTheme="minorBidi" w:cstheme="minorBidi"/>
          <w:sz w:val="24"/>
          <w:szCs w:val="24"/>
        </w:rPr>
        <w:t>INCOME AND EXPENDITURE ACCOUNT</w:t>
      </w:r>
      <w:bookmarkEnd w:id="2"/>
    </w:p>
    <w:p w:rsidR="002044CC" w:rsidRPr="00DC6404" w:rsidRDefault="002A58EB" w:rsidP="000E0541">
      <w:pPr>
        <w:pStyle w:val="Heading40"/>
        <w:keepNext/>
        <w:keepLines/>
        <w:shd w:val="clear" w:color="auto" w:fill="auto"/>
        <w:spacing w:before="120" w:after="120" w:line="240" w:lineRule="auto"/>
        <w:rPr>
          <w:rFonts w:asciiTheme="minorBidi" w:hAnsiTheme="minorBidi" w:cstheme="minorBidi"/>
          <w:sz w:val="24"/>
          <w:szCs w:val="24"/>
        </w:rPr>
      </w:pPr>
      <w:bookmarkStart w:id="3" w:name="bookmark4"/>
      <w:r w:rsidRPr="00DC6404">
        <w:rPr>
          <w:rFonts w:asciiTheme="minorBidi" w:hAnsiTheme="minorBidi" w:cstheme="minorBidi"/>
          <w:sz w:val="24"/>
          <w:szCs w:val="24"/>
        </w:rPr>
        <w:t>FOR THE YEAR ENDED 31 AUGUST 2016</w:t>
      </w:r>
      <w:bookmarkEnd w:id="3"/>
    </w:p>
    <w:tbl>
      <w:tblPr>
        <w:tblOverlap w:val="never"/>
        <w:tblW w:w="0" w:type="auto"/>
        <w:jc w:val="center"/>
        <w:tblLayout w:type="fixed"/>
        <w:tblCellMar>
          <w:left w:w="10" w:type="dxa"/>
          <w:right w:w="10" w:type="dxa"/>
        </w:tblCellMar>
        <w:tblLook w:val="04A0" w:firstRow="1" w:lastRow="0" w:firstColumn="1" w:lastColumn="0" w:noHBand="0" w:noVBand="1"/>
      </w:tblPr>
      <w:tblGrid>
        <w:gridCol w:w="3373"/>
        <w:gridCol w:w="679"/>
        <w:gridCol w:w="1354"/>
        <w:gridCol w:w="1144"/>
        <w:gridCol w:w="1364"/>
        <w:gridCol w:w="1192"/>
        <w:gridCol w:w="937"/>
      </w:tblGrid>
      <w:tr w:rsidR="002044CC" w:rsidRPr="00DC6404" w:rsidTr="000C7999">
        <w:trPr>
          <w:trHeight w:hRule="exact" w:val="1304"/>
          <w:jc w:val="center"/>
        </w:trPr>
        <w:tc>
          <w:tcPr>
            <w:tcW w:w="3373"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679"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Notes</w:t>
            </w:r>
          </w:p>
        </w:tc>
        <w:tc>
          <w:tcPr>
            <w:tcW w:w="135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Unrestricted</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Funds</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£'000</w:t>
            </w:r>
          </w:p>
        </w:tc>
        <w:tc>
          <w:tcPr>
            <w:tcW w:w="114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Restricted</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General</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Funds</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£'000</w:t>
            </w:r>
          </w:p>
        </w:tc>
        <w:tc>
          <w:tcPr>
            <w:tcW w:w="136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Bold"/>
                <w:rFonts w:asciiTheme="minorBidi" w:hAnsiTheme="minorBidi" w:cstheme="minorBidi"/>
              </w:rPr>
              <w:t>Restricted Fixed asset Funds £'000</w:t>
            </w:r>
          </w:p>
        </w:tc>
        <w:tc>
          <w:tcPr>
            <w:tcW w:w="1192"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Bold"/>
                <w:rFonts w:asciiTheme="minorBidi" w:hAnsiTheme="minorBidi" w:cstheme="minorBidi"/>
              </w:rPr>
              <w:t>Total</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Bold"/>
                <w:rFonts w:asciiTheme="minorBidi" w:hAnsiTheme="minorBidi" w:cstheme="minorBidi"/>
              </w:rPr>
              <w:t>2016</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Bold"/>
                <w:rFonts w:asciiTheme="minorBidi" w:hAnsiTheme="minorBidi" w:cstheme="minorBidi"/>
              </w:rPr>
              <w:t>£'000</w:t>
            </w:r>
          </w:p>
        </w:tc>
        <w:tc>
          <w:tcPr>
            <w:tcW w:w="93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Total</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2015</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£'000</w:t>
            </w:r>
          </w:p>
        </w:tc>
      </w:tr>
      <w:tr w:rsidR="002044CC" w:rsidRPr="00DC6404" w:rsidTr="000C7999">
        <w:trPr>
          <w:trHeight w:hRule="exact" w:val="679"/>
          <w:jc w:val="center"/>
        </w:trPr>
        <w:tc>
          <w:tcPr>
            <w:tcW w:w="3373"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Income and endowments from:</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Donations and capital grants</w:t>
            </w:r>
          </w:p>
        </w:tc>
        <w:tc>
          <w:tcPr>
            <w:tcW w:w="679"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5</w:t>
            </w:r>
          </w:p>
        </w:tc>
        <w:tc>
          <w:tcPr>
            <w:tcW w:w="135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9</w:t>
            </w:r>
          </w:p>
        </w:tc>
        <w:tc>
          <w:tcPr>
            <w:tcW w:w="1144"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6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1,400</w:t>
            </w:r>
          </w:p>
        </w:tc>
        <w:tc>
          <w:tcPr>
            <w:tcW w:w="1192"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1,409</w:t>
            </w:r>
          </w:p>
        </w:tc>
        <w:tc>
          <w:tcPr>
            <w:tcW w:w="93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2,484</w:t>
            </w:r>
          </w:p>
        </w:tc>
      </w:tr>
      <w:tr w:rsidR="002044CC" w:rsidRPr="00DC6404" w:rsidTr="000C7999">
        <w:trPr>
          <w:trHeight w:hRule="exact" w:val="666"/>
          <w:jc w:val="center"/>
        </w:trPr>
        <w:tc>
          <w:tcPr>
            <w:tcW w:w="3373"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Charitable activities:</w:t>
            </w:r>
          </w:p>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 Funding for educational operations</w:t>
            </w:r>
          </w:p>
        </w:tc>
        <w:tc>
          <w:tcPr>
            <w:tcW w:w="679"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6</w:t>
            </w:r>
          </w:p>
        </w:tc>
        <w:tc>
          <w:tcPr>
            <w:tcW w:w="1354"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14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6,535</w:t>
            </w:r>
          </w:p>
        </w:tc>
        <w:tc>
          <w:tcPr>
            <w:tcW w:w="136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45pt"/>
                <w:rFonts w:asciiTheme="minorBidi" w:hAnsiTheme="minorBidi" w:cstheme="minorBidi"/>
                <w:sz w:val="18"/>
                <w:szCs w:val="18"/>
              </w:rPr>
              <w:t>.</w:t>
            </w:r>
          </w:p>
        </w:tc>
        <w:tc>
          <w:tcPr>
            <w:tcW w:w="1192"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6,535</w:t>
            </w:r>
          </w:p>
        </w:tc>
        <w:tc>
          <w:tcPr>
            <w:tcW w:w="93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6 127</w:t>
            </w:r>
          </w:p>
        </w:tc>
      </w:tr>
      <w:tr w:rsidR="002044CC" w:rsidRPr="00DC6404" w:rsidTr="000C7999">
        <w:trPr>
          <w:trHeight w:hRule="exact" w:val="320"/>
          <w:jc w:val="center"/>
        </w:trPr>
        <w:tc>
          <w:tcPr>
            <w:tcW w:w="3373"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Other trading activities</w:t>
            </w:r>
          </w:p>
        </w:tc>
        <w:tc>
          <w:tcPr>
            <w:tcW w:w="679"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7</w:t>
            </w:r>
          </w:p>
        </w:tc>
        <w:tc>
          <w:tcPr>
            <w:tcW w:w="135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57</w:t>
            </w:r>
          </w:p>
        </w:tc>
        <w:tc>
          <w:tcPr>
            <w:tcW w:w="114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245</w:t>
            </w:r>
          </w:p>
        </w:tc>
        <w:tc>
          <w:tcPr>
            <w:tcW w:w="136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4pt"/>
                <w:rFonts w:asciiTheme="minorBidi" w:hAnsiTheme="minorBidi" w:cstheme="minorBidi"/>
                <w:sz w:val="18"/>
                <w:szCs w:val="18"/>
              </w:rPr>
              <w:t>-</w:t>
            </w:r>
          </w:p>
        </w:tc>
        <w:tc>
          <w:tcPr>
            <w:tcW w:w="1192"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302</w:t>
            </w:r>
          </w:p>
        </w:tc>
        <w:tc>
          <w:tcPr>
            <w:tcW w:w="93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245</w:t>
            </w:r>
          </w:p>
        </w:tc>
      </w:tr>
      <w:tr w:rsidR="002044CC" w:rsidRPr="00DC6404" w:rsidTr="000C7999">
        <w:trPr>
          <w:trHeight w:hRule="exact" w:val="497"/>
          <w:jc w:val="center"/>
        </w:trPr>
        <w:tc>
          <w:tcPr>
            <w:tcW w:w="3373"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Investments</w:t>
            </w:r>
          </w:p>
        </w:tc>
        <w:tc>
          <w:tcPr>
            <w:tcW w:w="679"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8</w:t>
            </w:r>
          </w:p>
        </w:tc>
        <w:tc>
          <w:tcPr>
            <w:tcW w:w="135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w:t>
            </w:r>
          </w:p>
        </w:tc>
        <w:tc>
          <w:tcPr>
            <w:tcW w:w="114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w:t>
            </w:r>
          </w:p>
        </w:tc>
        <w:tc>
          <w:tcPr>
            <w:tcW w:w="136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w:t>
            </w:r>
          </w:p>
        </w:tc>
        <w:tc>
          <w:tcPr>
            <w:tcW w:w="1192"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7</w:t>
            </w:r>
          </w:p>
        </w:tc>
        <w:tc>
          <w:tcPr>
            <w:tcW w:w="93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w:t>
            </w:r>
          </w:p>
        </w:tc>
      </w:tr>
      <w:tr w:rsidR="002044CC" w:rsidRPr="00DC6404" w:rsidTr="000C7999">
        <w:trPr>
          <w:trHeight w:hRule="exact" w:val="692"/>
          <w:jc w:val="center"/>
        </w:trPr>
        <w:tc>
          <w:tcPr>
            <w:tcW w:w="3373"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Total income and endowments</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71</w:t>
            </w:r>
          </w:p>
        </w:tc>
        <w:tc>
          <w:tcPr>
            <w:tcW w:w="114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6,782</w:t>
            </w:r>
          </w:p>
        </w:tc>
        <w:tc>
          <w:tcPr>
            <w:tcW w:w="136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1,400</w:t>
            </w:r>
          </w:p>
        </w:tc>
        <w:tc>
          <w:tcPr>
            <w:tcW w:w="1192"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8,253</w:t>
            </w:r>
          </w:p>
        </w:tc>
        <w:tc>
          <w:tcPr>
            <w:tcW w:w="93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8,862</w:t>
            </w:r>
          </w:p>
        </w:tc>
      </w:tr>
      <w:tr w:rsidR="002044CC" w:rsidRPr="00DC6404" w:rsidTr="000C7999">
        <w:trPr>
          <w:trHeight w:hRule="exact" w:val="490"/>
          <w:jc w:val="center"/>
        </w:trPr>
        <w:tc>
          <w:tcPr>
            <w:tcW w:w="10043" w:type="dxa"/>
            <w:gridSpan w:val="7"/>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Expenditure on:</w:t>
            </w:r>
          </w:p>
        </w:tc>
      </w:tr>
      <w:tr w:rsidR="002044CC" w:rsidRPr="00DC6404" w:rsidTr="000C7999">
        <w:trPr>
          <w:trHeight w:hRule="exact" w:val="327"/>
          <w:jc w:val="center"/>
        </w:trPr>
        <w:tc>
          <w:tcPr>
            <w:tcW w:w="3373"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Raising funds</w:t>
            </w:r>
          </w:p>
        </w:tc>
        <w:tc>
          <w:tcPr>
            <w:tcW w:w="679"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9</w:t>
            </w:r>
          </w:p>
        </w:tc>
        <w:tc>
          <w:tcPr>
            <w:tcW w:w="135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59</w:t>
            </w:r>
          </w:p>
        </w:tc>
        <w:tc>
          <w:tcPr>
            <w:tcW w:w="114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w:t>
            </w:r>
          </w:p>
        </w:tc>
        <w:tc>
          <w:tcPr>
            <w:tcW w:w="136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w:t>
            </w:r>
          </w:p>
        </w:tc>
        <w:tc>
          <w:tcPr>
            <w:tcW w:w="1192"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59</w:t>
            </w:r>
          </w:p>
        </w:tc>
        <w:tc>
          <w:tcPr>
            <w:tcW w:w="93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47</w:t>
            </w:r>
          </w:p>
        </w:tc>
      </w:tr>
      <w:tr w:rsidR="002044CC" w:rsidRPr="00DC6404" w:rsidTr="000C7999">
        <w:trPr>
          <w:trHeight w:hRule="exact" w:val="1101"/>
          <w:jc w:val="center"/>
        </w:trPr>
        <w:tc>
          <w:tcPr>
            <w:tcW w:w="3373"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Charitable activities - Academy trust educational operations</w:t>
            </w:r>
          </w:p>
        </w:tc>
        <w:tc>
          <w:tcPr>
            <w:tcW w:w="679"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10</w:t>
            </w:r>
          </w:p>
        </w:tc>
        <w:tc>
          <w:tcPr>
            <w:tcW w:w="135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w:t>
            </w:r>
          </w:p>
        </w:tc>
        <w:tc>
          <w:tcPr>
            <w:tcW w:w="114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Italic"/>
                <w:rFonts w:asciiTheme="minorBidi" w:hAnsiTheme="minorBidi" w:cstheme="minorBidi"/>
              </w:rPr>
              <w:t>6,730</w:t>
            </w:r>
          </w:p>
        </w:tc>
        <w:tc>
          <w:tcPr>
            <w:tcW w:w="136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262</w:t>
            </w:r>
          </w:p>
        </w:tc>
        <w:tc>
          <w:tcPr>
            <w:tcW w:w="1192"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6.992</w:t>
            </w:r>
          </w:p>
        </w:tc>
        <w:tc>
          <w:tcPr>
            <w:tcW w:w="93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6,483</w:t>
            </w:r>
          </w:p>
        </w:tc>
      </w:tr>
      <w:tr w:rsidR="002044CC" w:rsidRPr="00DC6404" w:rsidTr="000C7999">
        <w:trPr>
          <w:trHeight w:hRule="exact" w:val="705"/>
          <w:jc w:val="center"/>
        </w:trPr>
        <w:tc>
          <w:tcPr>
            <w:tcW w:w="3373"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Total expenditure</w:t>
            </w:r>
          </w:p>
        </w:tc>
        <w:tc>
          <w:tcPr>
            <w:tcW w:w="679"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9</w:t>
            </w:r>
          </w:p>
        </w:tc>
        <w:tc>
          <w:tcPr>
            <w:tcW w:w="135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59</w:t>
            </w:r>
          </w:p>
        </w:tc>
        <w:tc>
          <w:tcPr>
            <w:tcW w:w="114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6,730</w:t>
            </w:r>
          </w:p>
        </w:tc>
        <w:tc>
          <w:tcPr>
            <w:tcW w:w="136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262</w:t>
            </w:r>
          </w:p>
        </w:tc>
        <w:tc>
          <w:tcPr>
            <w:tcW w:w="1192"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7,051</w:t>
            </w:r>
          </w:p>
        </w:tc>
        <w:tc>
          <w:tcPr>
            <w:tcW w:w="93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6 530</w:t>
            </w:r>
          </w:p>
        </w:tc>
      </w:tr>
      <w:tr w:rsidR="002044CC" w:rsidRPr="00DC6404" w:rsidTr="000C7999">
        <w:trPr>
          <w:trHeight w:hRule="exact" w:val="1007"/>
          <w:jc w:val="center"/>
        </w:trPr>
        <w:tc>
          <w:tcPr>
            <w:tcW w:w="3373"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Gains on investments</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w:t>
            </w:r>
          </w:p>
        </w:tc>
        <w:tc>
          <w:tcPr>
            <w:tcW w:w="114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w:t>
            </w:r>
          </w:p>
        </w:tc>
        <w:tc>
          <w:tcPr>
            <w:tcW w:w="136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w:t>
            </w:r>
          </w:p>
        </w:tc>
        <w:tc>
          <w:tcPr>
            <w:tcW w:w="1192"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w:t>
            </w:r>
          </w:p>
        </w:tc>
        <w:tc>
          <w:tcPr>
            <w:tcW w:w="93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w:t>
            </w:r>
          </w:p>
        </w:tc>
      </w:tr>
      <w:tr w:rsidR="002044CC" w:rsidRPr="00DC6404" w:rsidTr="000C7999">
        <w:trPr>
          <w:trHeight w:hRule="exact" w:val="975"/>
          <w:jc w:val="center"/>
        </w:trPr>
        <w:tc>
          <w:tcPr>
            <w:tcW w:w="3373"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Net income</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12</w:t>
            </w:r>
          </w:p>
        </w:tc>
        <w:tc>
          <w:tcPr>
            <w:tcW w:w="114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52</w:t>
            </w:r>
          </w:p>
        </w:tc>
        <w:tc>
          <w:tcPr>
            <w:tcW w:w="136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1,138</w:t>
            </w:r>
          </w:p>
        </w:tc>
        <w:tc>
          <w:tcPr>
            <w:tcW w:w="1192"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1,202</w:t>
            </w:r>
          </w:p>
        </w:tc>
        <w:tc>
          <w:tcPr>
            <w:tcW w:w="93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2,330</w:t>
            </w:r>
          </w:p>
        </w:tc>
      </w:tr>
      <w:tr w:rsidR="002044CC" w:rsidRPr="00DC6404" w:rsidTr="000C7999">
        <w:trPr>
          <w:trHeight w:hRule="exact" w:val="673"/>
          <w:jc w:val="center"/>
        </w:trPr>
        <w:tc>
          <w:tcPr>
            <w:tcW w:w="3373"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Transfers between funds</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w:t>
            </w:r>
          </w:p>
        </w:tc>
        <w:tc>
          <w:tcPr>
            <w:tcW w:w="114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(14)</w:t>
            </w:r>
          </w:p>
        </w:tc>
        <w:tc>
          <w:tcPr>
            <w:tcW w:w="136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14</w:t>
            </w:r>
          </w:p>
        </w:tc>
        <w:tc>
          <w:tcPr>
            <w:tcW w:w="1192"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w:t>
            </w:r>
          </w:p>
        </w:tc>
        <w:tc>
          <w:tcPr>
            <w:tcW w:w="934"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w:t>
            </w:r>
          </w:p>
        </w:tc>
      </w:tr>
      <w:tr w:rsidR="002044CC" w:rsidRPr="00DC6404" w:rsidTr="000C7999">
        <w:trPr>
          <w:trHeight w:hRule="exact" w:val="1304"/>
          <w:jc w:val="center"/>
        </w:trPr>
        <w:tc>
          <w:tcPr>
            <w:tcW w:w="3373"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Other recognised gains and losses</w:t>
            </w:r>
          </w:p>
          <w:p w:rsidR="002044CC" w:rsidRPr="00DC6404" w:rsidRDefault="00AA0B47" w:rsidP="00AA0B47">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Pr>
                <w:rStyle w:val="Bodytext21"/>
                <w:rFonts w:asciiTheme="minorBidi" w:hAnsiTheme="minorBidi" w:cstheme="minorBidi"/>
              </w:rPr>
              <w:t>Re-measurement of</w:t>
            </w:r>
            <w:r w:rsidR="002A58EB" w:rsidRPr="00DC6404">
              <w:rPr>
                <w:rStyle w:val="Bodytext21"/>
                <w:rFonts w:asciiTheme="minorBidi" w:hAnsiTheme="minorBidi" w:cstheme="minorBidi"/>
              </w:rPr>
              <w:t xml:space="preserve"> net defined benefit obligations</w:t>
            </w:r>
          </w:p>
        </w:tc>
        <w:tc>
          <w:tcPr>
            <w:tcW w:w="679"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left="260" w:firstLine="0"/>
              <w:jc w:val="left"/>
              <w:rPr>
                <w:rFonts w:asciiTheme="minorBidi" w:hAnsiTheme="minorBidi" w:cstheme="minorBidi"/>
              </w:rPr>
            </w:pPr>
            <w:r w:rsidRPr="00DC6404">
              <w:rPr>
                <w:rStyle w:val="Bodytext2Bold"/>
                <w:rFonts w:asciiTheme="minorBidi" w:hAnsiTheme="minorBidi" w:cstheme="minorBidi"/>
              </w:rPr>
              <w:t>27</w:t>
            </w:r>
          </w:p>
        </w:tc>
        <w:tc>
          <w:tcPr>
            <w:tcW w:w="1354"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14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(710)</w:t>
            </w:r>
          </w:p>
        </w:tc>
        <w:tc>
          <w:tcPr>
            <w:tcW w:w="1364"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192"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(710)</w:t>
            </w:r>
          </w:p>
        </w:tc>
        <w:tc>
          <w:tcPr>
            <w:tcW w:w="934"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52</w:t>
            </w:r>
          </w:p>
        </w:tc>
      </w:tr>
      <w:tr w:rsidR="002044CC" w:rsidRPr="00DC6404" w:rsidTr="000C7999">
        <w:trPr>
          <w:trHeight w:hRule="exact" w:val="660"/>
          <w:jc w:val="center"/>
        </w:trPr>
        <w:tc>
          <w:tcPr>
            <w:tcW w:w="3373" w:type="dxa"/>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Net movement in funds</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12</w:t>
            </w:r>
          </w:p>
        </w:tc>
        <w:tc>
          <w:tcPr>
            <w:tcW w:w="114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(672)</w:t>
            </w:r>
          </w:p>
        </w:tc>
        <w:tc>
          <w:tcPr>
            <w:tcW w:w="136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1,152</w:t>
            </w:r>
          </w:p>
        </w:tc>
        <w:tc>
          <w:tcPr>
            <w:tcW w:w="1192"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492</w:t>
            </w:r>
          </w:p>
        </w:tc>
        <w:tc>
          <w:tcPr>
            <w:tcW w:w="934" w:type="dxa"/>
            <w:tcBorders>
              <w:top w:val="single" w:sz="4" w:space="0" w:color="auto"/>
            </w:tcBorders>
            <w:shd w:val="clear" w:color="auto" w:fill="FFFFFF"/>
            <w:vAlign w:val="center"/>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2,382</w:t>
            </w:r>
          </w:p>
        </w:tc>
      </w:tr>
      <w:tr w:rsidR="002044CC" w:rsidRPr="00DC6404" w:rsidTr="000C7999">
        <w:trPr>
          <w:trHeight w:hRule="exact" w:val="503"/>
          <w:jc w:val="center"/>
        </w:trPr>
        <w:tc>
          <w:tcPr>
            <w:tcW w:w="10043" w:type="dxa"/>
            <w:gridSpan w:val="7"/>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Reconciliation of funds</w:t>
            </w:r>
          </w:p>
        </w:tc>
      </w:tr>
      <w:tr w:rsidR="002044CC" w:rsidRPr="00DC6404" w:rsidTr="000C7999">
        <w:trPr>
          <w:trHeight w:hRule="exact" w:val="503"/>
          <w:jc w:val="center"/>
        </w:trPr>
        <w:tc>
          <w:tcPr>
            <w:tcW w:w="3373"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Total funds brought forward</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379</w:t>
            </w:r>
          </w:p>
        </w:tc>
        <w:tc>
          <w:tcPr>
            <w:tcW w:w="114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(520)</w:t>
            </w:r>
          </w:p>
        </w:tc>
        <w:tc>
          <w:tcPr>
            <w:tcW w:w="136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12,192</w:t>
            </w:r>
          </w:p>
        </w:tc>
        <w:tc>
          <w:tcPr>
            <w:tcW w:w="1192"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12,051</w:t>
            </w:r>
          </w:p>
        </w:tc>
        <w:tc>
          <w:tcPr>
            <w:tcW w:w="934" w:type="dxa"/>
            <w:shd w:val="clear" w:color="auto" w:fill="FFFFFF"/>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9,669</w:t>
            </w:r>
          </w:p>
        </w:tc>
      </w:tr>
      <w:tr w:rsidR="002044CC" w:rsidRPr="00DC6404" w:rsidTr="000C7999">
        <w:trPr>
          <w:trHeight w:hRule="exact" w:val="516"/>
          <w:jc w:val="center"/>
        </w:trPr>
        <w:tc>
          <w:tcPr>
            <w:tcW w:w="3373" w:type="dxa"/>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Total funds carried forward</w:t>
            </w:r>
          </w:p>
        </w:tc>
        <w:tc>
          <w:tcPr>
            <w:tcW w:w="679" w:type="dxa"/>
            <w:shd w:val="clear" w:color="auto" w:fill="FFFFFF"/>
          </w:tcPr>
          <w:p w:rsidR="002044CC" w:rsidRPr="00DC6404" w:rsidRDefault="002044CC" w:rsidP="000C7999">
            <w:pPr>
              <w:framePr w:w="10484" w:h="13213" w:hRule="exact" w:wrap="notBeside" w:vAnchor="text" w:hAnchor="text" w:xAlign="center" w:y="1"/>
              <w:spacing w:before="120" w:after="120"/>
              <w:rPr>
                <w:rFonts w:asciiTheme="minorBidi" w:hAnsiTheme="minorBidi" w:cstheme="minorBidi"/>
                <w:sz w:val="18"/>
                <w:szCs w:val="18"/>
              </w:rPr>
            </w:pPr>
          </w:p>
        </w:tc>
        <w:tc>
          <w:tcPr>
            <w:tcW w:w="135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391</w:t>
            </w:r>
          </w:p>
        </w:tc>
        <w:tc>
          <w:tcPr>
            <w:tcW w:w="114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(1,192)</w:t>
            </w:r>
          </w:p>
        </w:tc>
        <w:tc>
          <w:tcPr>
            <w:tcW w:w="136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1"/>
                <w:rFonts w:asciiTheme="minorBidi" w:hAnsiTheme="minorBidi" w:cstheme="minorBidi"/>
              </w:rPr>
              <w:t>13,344</w:t>
            </w:r>
          </w:p>
        </w:tc>
        <w:tc>
          <w:tcPr>
            <w:tcW w:w="1192"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right="320" w:firstLine="0"/>
              <w:jc w:val="right"/>
              <w:rPr>
                <w:rFonts w:asciiTheme="minorBidi" w:hAnsiTheme="minorBidi" w:cstheme="minorBidi"/>
              </w:rPr>
            </w:pPr>
            <w:r w:rsidRPr="00DC6404">
              <w:rPr>
                <w:rStyle w:val="Bodytext21"/>
                <w:rFonts w:asciiTheme="minorBidi" w:hAnsiTheme="minorBidi" w:cstheme="minorBidi"/>
              </w:rPr>
              <w:t>12,543</w:t>
            </w:r>
          </w:p>
        </w:tc>
        <w:tc>
          <w:tcPr>
            <w:tcW w:w="934" w:type="dxa"/>
            <w:tcBorders>
              <w:top w:val="single" w:sz="4" w:space="0" w:color="auto"/>
            </w:tcBorders>
            <w:shd w:val="clear" w:color="auto" w:fill="FFFFFF"/>
            <w:vAlign w:val="bottom"/>
          </w:tcPr>
          <w:p w:rsidR="002044CC" w:rsidRPr="00DC6404" w:rsidRDefault="002A58EB" w:rsidP="000C7999">
            <w:pPr>
              <w:pStyle w:val="Bodytext20"/>
              <w:framePr w:w="10484" w:h="13213" w:hRule="exact"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
                <w:rFonts w:asciiTheme="minorBidi" w:hAnsiTheme="minorBidi" w:cstheme="minorBidi"/>
              </w:rPr>
              <w:t>12,051</w:t>
            </w:r>
          </w:p>
        </w:tc>
      </w:tr>
    </w:tbl>
    <w:p w:rsidR="002044CC" w:rsidRPr="00DC6404" w:rsidRDefault="002044CC" w:rsidP="000C7999">
      <w:pPr>
        <w:framePr w:w="10484" w:h="13213" w:hRule="exact" w:wrap="notBeside" w:vAnchor="text" w:hAnchor="text" w:xAlign="center" w:y="1"/>
        <w:spacing w:before="120" w:after="120"/>
        <w:rPr>
          <w:rFonts w:asciiTheme="minorBidi" w:hAnsiTheme="minorBidi" w:cstheme="minorBidi"/>
        </w:rPr>
      </w:pPr>
    </w:p>
    <w:p w:rsidR="002044CC" w:rsidRPr="00DC6404" w:rsidRDefault="00B63823" w:rsidP="000E0541">
      <w:pPr>
        <w:pStyle w:val="Heading30"/>
        <w:keepNext/>
        <w:keepLines/>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lastRenderedPageBreak/>
        <w:t>ENDEROTH SCHOOL</w:t>
      </w:r>
    </w:p>
    <w:p w:rsidR="002044CC" w:rsidRPr="00DC6404" w:rsidRDefault="002A58EB" w:rsidP="000E0541">
      <w:pPr>
        <w:pStyle w:val="Heading40"/>
        <w:keepNext/>
        <w:keepLines/>
        <w:shd w:val="clear" w:color="auto" w:fill="auto"/>
        <w:spacing w:before="120" w:after="120" w:line="240" w:lineRule="auto"/>
        <w:rPr>
          <w:rFonts w:asciiTheme="minorBidi" w:hAnsiTheme="minorBidi" w:cstheme="minorBidi"/>
          <w:sz w:val="24"/>
          <w:szCs w:val="24"/>
        </w:rPr>
      </w:pPr>
      <w:bookmarkStart w:id="4" w:name="bookmark6"/>
      <w:r w:rsidRPr="00DC6404">
        <w:rPr>
          <w:rFonts w:asciiTheme="minorBidi" w:hAnsiTheme="minorBidi" w:cstheme="minorBidi"/>
          <w:sz w:val="24"/>
          <w:szCs w:val="24"/>
        </w:rPr>
        <w:t>BALANCE SHEET AS AT 31 AUGUST 2016</w:t>
      </w:r>
      <w:bookmarkEnd w:id="4"/>
    </w:p>
    <w:tbl>
      <w:tblPr>
        <w:tblOverlap w:val="never"/>
        <w:tblW w:w="0" w:type="auto"/>
        <w:jc w:val="center"/>
        <w:tblLayout w:type="fixed"/>
        <w:tblCellMar>
          <w:left w:w="10" w:type="dxa"/>
          <w:right w:w="10" w:type="dxa"/>
        </w:tblCellMar>
        <w:tblLook w:val="04A0" w:firstRow="1" w:lastRow="0" w:firstColumn="1" w:lastColumn="0" w:noHBand="0" w:noVBand="1"/>
      </w:tblPr>
      <w:tblGrid>
        <w:gridCol w:w="3679"/>
        <w:gridCol w:w="1125"/>
        <w:gridCol w:w="1356"/>
        <w:gridCol w:w="1360"/>
        <w:gridCol w:w="1255"/>
        <w:gridCol w:w="1004"/>
      </w:tblGrid>
      <w:tr w:rsidR="002044CC" w:rsidRPr="00DC6404" w:rsidTr="00AA0B47">
        <w:trPr>
          <w:trHeight w:hRule="exact" w:val="258"/>
          <w:jc w:val="center"/>
        </w:trPr>
        <w:tc>
          <w:tcPr>
            <w:tcW w:w="3679"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125"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Notes</w:t>
            </w:r>
          </w:p>
        </w:tc>
        <w:tc>
          <w:tcPr>
            <w:tcW w:w="1356"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10pt"/>
                <w:rFonts w:asciiTheme="minorBidi" w:hAnsiTheme="minorBidi" w:cstheme="minorBidi"/>
                <w:sz w:val="18"/>
                <w:szCs w:val="18"/>
              </w:rPr>
              <w:t>£'000</w:t>
            </w:r>
          </w:p>
        </w:tc>
        <w:tc>
          <w:tcPr>
            <w:tcW w:w="1360"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10pt"/>
                <w:rFonts w:asciiTheme="minorBidi" w:hAnsiTheme="minorBidi" w:cstheme="minorBidi"/>
                <w:sz w:val="18"/>
                <w:szCs w:val="18"/>
              </w:rPr>
              <w:t>£'000</w:t>
            </w:r>
          </w:p>
        </w:tc>
        <w:tc>
          <w:tcPr>
            <w:tcW w:w="1255"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10pt"/>
                <w:rFonts w:asciiTheme="minorBidi" w:hAnsiTheme="minorBidi" w:cstheme="minorBidi"/>
                <w:sz w:val="18"/>
                <w:szCs w:val="18"/>
              </w:rPr>
              <w:t>£'000</w:t>
            </w:r>
          </w:p>
        </w:tc>
        <w:tc>
          <w:tcPr>
            <w:tcW w:w="1004"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10pt"/>
                <w:rFonts w:asciiTheme="minorBidi" w:hAnsiTheme="minorBidi" w:cstheme="minorBidi"/>
                <w:sz w:val="18"/>
                <w:szCs w:val="18"/>
              </w:rPr>
              <w:t>£'000</w:t>
            </w:r>
          </w:p>
        </w:tc>
      </w:tr>
      <w:tr w:rsidR="002044CC" w:rsidRPr="00DC6404" w:rsidTr="00AA0B47">
        <w:trPr>
          <w:trHeight w:hRule="exact" w:val="583"/>
          <w:jc w:val="center"/>
        </w:trPr>
        <w:tc>
          <w:tcPr>
            <w:tcW w:w="3679"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Fixed assets</w:t>
            </w:r>
          </w:p>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Tangible assets</w:t>
            </w:r>
          </w:p>
        </w:tc>
        <w:tc>
          <w:tcPr>
            <w:tcW w:w="112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14</w:t>
            </w: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12,626</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10,638</w:t>
            </w:r>
          </w:p>
        </w:tc>
      </w:tr>
      <w:tr w:rsidR="002044CC" w:rsidRPr="00DC6404" w:rsidTr="00AA0B47">
        <w:trPr>
          <w:trHeight w:hRule="exact" w:val="426"/>
          <w:jc w:val="center"/>
        </w:trPr>
        <w:tc>
          <w:tcPr>
            <w:tcW w:w="3679"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Investments</w:t>
            </w:r>
          </w:p>
        </w:tc>
        <w:tc>
          <w:tcPr>
            <w:tcW w:w="1125"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15</w:t>
            </w: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16</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13</w:t>
            </w:r>
          </w:p>
        </w:tc>
      </w:tr>
      <w:tr w:rsidR="002044CC" w:rsidRPr="00DC6404" w:rsidTr="00AA0B47">
        <w:trPr>
          <w:trHeight w:hRule="exact" w:val="421"/>
          <w:jc w:val="center"/>
        </w:trPr>
        <w:tc>
          <w:tcPr>
            <w:tcW w:w="3679"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12.S42</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10,651</w:t>
            </w:r>
          </w:p>
        </w:tc>
      </w:tr>
      <w:tr w:rsidR="002044CC" w:rsidRPr="00DC6404" w:rsidTr="00AA0B47">
        <w:trPr>
          <w:trHeight w:hRule="exact" w:val="573"/>
          <w:jc w:val="center"/>
        </w:trPr>
        <w:tc>
          <w:tcPr>
            <w:tcW w:w="3679"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Current assets</w:t>
            </w:r>
          </w:p>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Stocks</w:t>
            </w:r>
          </w:p>
        </w:tc>
        <w:tc>
          <w:tcPr>
            <w:tcW w:w="112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16</w:t>
            </w:r>
          </w:p>
        </w:tc>
        <w:tc>
          <w:tcPr>
            <w:tcW w:w="1356"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4</w:t>
            </w:r>
          </w:p>
        </w:tc>
        <w:tc>
          <w:tcPr>
            <w:tcW w:w="1360"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25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3</w:t>
            </w:r>
          </w:p>
        </w:tc>
        <w:tc>
          <w:tcPr>
            <w:tcW w:w="1004"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r>
      <w:tr w:rsidR="002044CC" w:rsidRPr="00DC6404" w:rsidTr="00AA0B47">
        <w:trPr>
          <w:trHeight w:hRule="exact" w:val="281"/>
          <w:jc w:val="center"/>
        </w:trPr>
        <w:tc>
          <w:tcPr>
            <w:tcW w:w="3679"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Debtors</w:t>
            </w:r>
          </w:p>
        </w:tc>
        <w:tc>
          <w:tcPr>
            <w:tcW w:w="112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17</w:t>
            </w:r>
          </w:p>
        </w:tc>
        <w:tc>
          <w:tcPr>
            <w:tcW w:w="1356"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518</w:t>
            </w:r>
          </w:p>
        </w:tc>
        <w:tc>
          <w:tcPr>
            <w:tcW w:w="1360"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25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470</w:t>
            </w:r>
          </w:p>
        </w:tc>
        <w:tc>
          <w:tcPr>
            <w:tcW w:w="1004"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r>
      <w:tr w:rsidR="002044CC" w:rsidRPr="00DC6404" w:rsidTr="00AA0B47">
        <w:trPr>
          <w:trHeight w:hRule="exact" w:val="437"/>
          <w:jc w:val="center"/>
        </w:trPr>
        <w:tc>
          <w:tcPr>
            <w:tcW w:w="3679"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 xml:space="preserve">Cash at bank </w:t>
            </w:r>
            <w:proofErr w:type="spellStart"/>
            <w:r w:rsidRPr="00DC6404">
              <w:rPr>
                <w:rStyle w:val="Bodytext2Bold"/>
                <w:rFonts w:asciiTheme="minorBidi" w:hAnsiTheme="minorBidi" w:cstheme="minorBidi"/>
              </w:rPr>
              <w:t>ana</w:t>
            </w:r>
            <w:proofErr w:type="spellEnd"/>
            <w:r w:rsidRPr="00DC6404">
              <w:rPr>
                <w:rStyle w:val="Bodytext2Bold"/>
                <w:rFonts w:asciiTheme="minorBidi" w:hAnsiTheme="minorBidi" w:cstheme="minorBidi"/>
              </w:rPr>
              <w:t xml:space="preserve"> in hand</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2,077</w:t>
            </w:r>
          </w:p>
        </w:tc>
        <w:tc>
          <w:tcPr>
            <w:tcW w:w="1360"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255"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2,477</w:t>
            </w:r>
          </w:p>
        </w:tc>
        <w:tc>
          <w:tcPr>
            <w:tcW w:w="1004"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r>
      <w:tr w:rsidR="002044CC" w:rsidRPr="00DC6404" w:rsidTr="00AA0B47">
        <w:trPr>
          <w:trHeight w:hRule="exact" w:val="421"/>
          <w:jc w:val="center"/>
        </w:trPr>
        <w:tc>
          <w:tcPr>
            <w:tcW w:w="3679"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2,599</w:t>
            </w:r>
          </w:p>
        </w:tc>
        <w:tc>
          <w:tcPr>
            <w:tcW w:w="1360"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255"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2.950</w:t>
            </w:r>
          </w:p>
        </w:tc>
        <w:tc>
          <w:tcPr>
            <w:tcW w:w="1004"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r>
      <w:tr w:rsidR="002044CC" w:rsidRPr="00DC6404" w:rsidTr="00AA0B47">
        <w:trPr>
          <w:trHeight w:hRule="exact" w:val="972"/>
          <w:jc w:val="center"/>
        </w:trPr>
        <w:tc>
          <w:tcPr>
            <w:tcW w:w="3679"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Current liabilities</w:t>
            </w:r>
          </w:p>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Creditors amounts falling due within one year</w:t>
            </w:r>
          </w:p>
        </w:tc>
        <w:tc>
          <w:tcPr>
            <w:tcW w:w="112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18</w:t>
            </w:r>
          </w:p>
        </w:tc>
        <w:tc>
          <w:tcPr>
            <w:tcW w:w="1356"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(865)</w:t>
            </w:r>
          </w:p>
        </w:tc>
        <w:tc>
          <w:tcPr>
            <w:tcW w:w="1360"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25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right="380" w:firstLine="0"/>
              <w:jc w:val="right"/>
              <w:rPr>
                <w:rFonts w:asciiTheme="minorBidi" w:hAnsiTheme="minorBidi" w:cstheme="minorBidi"/>
              </w:rPr>
            </w:pPr>
            <w:r w:rsidRPr="00DC6404">
              <w:rPr>
                <w:rStyle w:val="Bodytext2Bold"/>
                <w:rFonts w:asciiTheme="minorBidi" w:hAnsiTheme="minorBidi" w:cstheme="minorBidi"/>
              </w:rPr>
              <w:t>(566)</w:t>
            </w:r>
          </w:p>
        </w:tc>
        <w:tc>
          <w:tcPr>
            <w:tcW w:w="1004"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r>
      <w:tr w:rsidR="002044CC" w:rsidRPr="00DC6404" w:rsidTr="00AA0B47">
        <w:trPr>
          <w:trHeight w:hRule="exact" w:val="573"/>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Net current assets</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tcBorders>
              <w:top w:val="single" w:sz="4" w:space="0" w:color="auto"/>
            </w:tcBorders>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1,734</w:t>
            </w:r>
          </w:p>
        </w:tc>
        <w:tc>
          <w:tcPr>
            <w:tcW w:w="1255" w:type="dxa"/>
            <w:tcBorders>
              <w:top w:val="single" w:sz="4" w:space="0" w:color="auto"/>
            </w:tcBorders>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2,384</w:t>
            </w:r>
          </w:p>
        </w:tc>
      </w:tr>
      <w:tr w:rsidR="002044CC" w:rsidRPr="00DC6404" w:rsidTr="00AA0B47">
        <w:trPr>
          <w:trHeight w:hRule="exact" w:val="573"/>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Total assets less current liabilities</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14,376</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13,035</w:t>
            </w:r>
          </w:p>
        </w:tc>
      </w:tr>
      <w:tr w:rsidR="002044CC" w:rsidRPr="00DC6404" w:rsidTr="00AA0B47">
        <w:trPr>
          <w:trHeight w:hRule="exact" w:val="826"/>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Creditors: amounts tailing due after more than one year</w:t>
            </w:r>
          </w:p>
        </w:tc>
        <w:tc>
          <w:tcPr>
            <w:tcW w:w="1125"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19</w:t>
            </w: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(162)</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(83)</w:t>
            </w:r>
          </w:p>
        </w:tc>
      </w:tr>
      <w:tr w:rsidR="002044CC" w:rsidRPr="00DC6404" w:rsidTr="00AA0B47">
        <w:trPr>
          <w:trHeight w:hRule="exact" w:val="583"/>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Net assets excluding pension liability</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14,214</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12.952</w:t>
            </w:r>
          </w:p>
        </w:tc>
      </w:tr>
      <w:tr w:rsidR="002044CC" w:rsidRPr="00DC6404" w:rsidTr="00AA0B47">
        <w:trPr>
          <w:trHeight w:hRule="exact" w:val="556"/>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Defined benefit pension liability</w:t>
            </w:r>
          </w:p>
        </w:tc>
        <w:tc>
          <w:tcPr>
            <w:tcW w:w="1125"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27</w:t>
            </w: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(1,671)</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(901)</w:t>
            </w:r>
          </w:p>
        </w:tc>
      </w:tr>
      <w:tr w:rsidR="002044CC" w:rsidRPr="00DC6404" w:rsidTr="00AA0B47">
        <w:trPr>
          <w:trHeight w:hRule="exact" w:val="600"/>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Net assets</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12,543</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12,051</w:t>
            </w:r>
          </w:p>
        </w:tc>
      </w:tr>
      <w:tr w:rsidR="002044CC" w:rsidRPr="00DC6404" w:rsidTr="00AA0B47">
        <w:trPr>
          <w:trHeight w:hRule="exact" w:val="978"/>
          <w:jc w:val="center"/>
        </w:trPr>
        <w:tc>
          <w:tcPr>
            <w:tcW w:w="3679"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Funds of the academy trust: Restricted funds</w:t>
            </w:r>
          </w:p>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 Restricted fixed asset funds</w:t>
            </w:r>
          </w:p>
        </w:tc>
        <w:tc>
          <w:tcPr>
            <w:tcW w:w="1125"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21</w:t>
            </w: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13,344</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12,192</w:t>
            </w:r>
          </w:p>
        </w:tc>
      </w:tr>
      <w:tr w:rsidR="002044CC" w:rsidRPr="00DC6404" w:rsidTr="00AA0B47">
        <w:trPr>
          <w:trHeight w:hRule="exact" w:val="291"/>
          <w:jc w:val="center"/>
        </w:trPr>
        <w:tc>
          <w:tcPr>
            <w:tcW w:w="3679"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 Restricted general funds</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479</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381</w:t>
            </w:r>
          </w:p>
        </w:tc>
      </w:tr>
      <w:tr w:rsidR="002044CC" w:rsidRPr="00DC6404" w:rsidTr="00AA0B47">
        <w:trPr>
          <w:trHeight w:hRule="exact" w:val="421"/>
          <w:jc w:val="center"/>
        </w:trPr>
        <w:tc>
          <w:tcPr>
            <w:tcW w:w="3679" w:type="dxa"/>
            <w:shd w:val="clear" w:color="auto" w:fill="FFFFFF"/>
          </w:tcPr>
          <w:p w:rsidR="002044CC" w:rsidRPr="00DC6404" w:rsidRDefault="002A58EB" w:rsidP="00AA0B47">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 xml:space="preserve">- Pension </w:t>
            </w:r>
            <w:r w:rsidR="00AA0B47">
              <w:rPr>
                <w:rStyle w:val="Bodytext2Bold"/>
                <w:rFonts w:asciiTheme="minorBidi" w:hAnsiTheme="minorBidi" w:cstheme="minorBidi"/>
              </w:rPr>
              <w:t>reserve</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(1,671)</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(901)</w:t>
            </w:r>
          </w:p>
        </w:tc>
      </w:tr>
      <w:tr w:rsidR="002044CC" w:rsidRPr="00DC6404" w:rsidTr="00AA0B47">
        <w:trPr>
          <w:trHeight w:hRule="exact" w:val="573"/>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Total restricted funds</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12,152</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11,672</w:t>
            </w:r>
          </w:p>
        </w:tc>
      </w:tr>
      <w:tr w:rsidR="002044CC" w:rsidRPr="00DC6404" w:rsidTr="00AA0B47">
        <w:trPr>
          <w:trHeight w:hRule="exact" w:val="578"/>
          <w:jc w:val="center"/>
        </w:trPr>
        <w:tc>
          <w:tcPr>
            <w:tcW w:w="3679"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Unrestricted income funds</w:t>
            </w:r>
          </w:p>
        </w:tc>
        <w:tc>
          <w:tcPr>
            <w:tcW w:w="1125"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left="280" w:firstLine="0"/>
              <w:jc w:val="left"/>
              <w:rPr>
                <w:rFonts w:asciiTheme="minorBidi" w:hAnsiTheme="minorBidi" w:cstheme="minorBidi"/>
              </w:rPr>
            </w:pPr>
            <w:r w:rsidRPr="00DC6404">
              <w:rPr>
                <w:rStyle w:val="Bodytext210pt"/>
                <w:rFonts w:asciiTheme="minorBidi" w:hAnsiTheme="minorBidi" w:cstheme="minorBidi"/>
                <w:sz w:val="18"/>
                <w:szCs w:val="18"/>
              </w:rPr>
              <w:t>21</w:t>
            </w: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391</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shd w:val="clear" w:color="auto" w:fill="FFFFFF"/>
            <w:vAlign w:val="center"/>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379</w:t>
            </w:r>
          </w:p>
        </w:tc>
      </w:tr>
      <w:tr w:rsidR="002044CC" w:rsidRPr="00DC6404" w:rsidTr="00AA0B47">
        <w:trPr>
          <w:trHeight w:hRule="exact" w:val="432"/>
          <w:jc w:val="center"/>
        </w:trPr>
        <w:tc>
          <w:tcPr>
            <w:tcW w:w="3679" w:type="dxa"/>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0pt"/>
                <w:rFonts w:asciiTheme="minorBidi" w:hAnsiTheme="minorBidi" w:cstheme="minorBidi"/>
                <w:sz w:val="18"/>
                <w:szCs w:val="18"/>
              </w:rPr>
              <w:t>Total funds</w:t>
            </w:r>
          </w:p>
        </w:tc>
        <w:tc>
          <w:tcPr>
            <w:tcW w:w="112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56"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360"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12,543</w:t>
            </w:r>
          </w:p>
        </w:tc>
        <w:tc>
          <w:tcPr>
            <w:tcW w:w="1255" w:type="dxa"/>
            <w:shd w:val="clear" w:color="auto" w:fill="FFFFFF"/>
          </w:tcPr>
          <w:p w:rsidR="002044CC" w:rsidRPr="00DC6404" w:rsidRDefault="002044CC" w:rsidP="000E0541">
            <w:pPr>
              <w:framePr w:w="9763" w:wrap="notBeside" w:vAnchor="text" w:hAnchor="text" w:xAlign="center" w:y="1"/>
              <w:spacing w:before="120" w:after="120"/>
              <w:rPr>
                <w:rFonts w:asciiTheme="minorBidi" w:hAnsiTheme="minorBidi" w:cstheme="minorBidi"/>
                <w:sz w:val="18"/>
                <w:szCs w:val="18"/>
              </w:rPr>
            </w:pPr>
          </w:p>
        </w:tc>
        <w:tc>
          <w:tcPr>
            <w:tcW w:w="1004" w:type="dxa"/>
            <w:tcBorders>
              <w:top w:val="single" w:sz="4" w:space="0" w:color="auto"/>
            </w:tcBorders>
            <w:shd w:val="clear" w:color="auto" w:fill="FFFFFF"/>
            <w:vAlign w:val="bottom"/>
          </w:tcPr>
          <w:p w:rsidR="002044CC" w:rsidRPr="00DC6404" w:rsidRDefault="002A58EB" w:rsidP="000E0541">
            <w:pPr>
              <w:pStyle w:val="Bodytext20"/>
              <w:framePr w:w="976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12,051</w:t>
            </w:r>
          </w:p>
        </w:tc>
      </w:tr>
    </w:tbl>
    <w:p w:rsidR="002044CC" w:rsidRPr="00DC6404" w:rsidRDefault="002044CC" w:rsidP="000E0541">
      <w:pPr>
        <w:framePr w:w="9763" w:wrap="notBeside" w:vAnchor="text" w:hAnchor="text" w:xAlign="center" w:y="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Bodytext30"/>
        <w:shd w:val="clear" w:color="auto" w:fill="auto"/>
        <w:spacing w:before="120" w:after="120" w:line="240" w:lineRule="auto"/>
        <w:jc w:val="left"/>
        <w:rPr>
          <w:rFonts w:asciiTheme="minorBidi" w:hAnsiTheme="minorBidi" w:cstheme="minorBidi"/>
          <w:sz w:val="24"/>
          <w:szCs w:val="24"/>
        </w:rPr>
      </w:pPr>
      <w:r w:rsidRPr="00DC6404">
        <w:rPr>
          <w:rFonts w:asciiTheme="minorBidi" w:hAnsiTheme="minorBidi" w:cstheme="minorBidi"/>
          <w:sz w:val="24"/>
          <w:szCs w:val="24"/>
        </w:rPr>
        <w:t xml:space="preserve">The financial statements set out on pages 21 to 45 were approved by the board of trustees and authorised for issue on </w:t>
      </w:r>
      <w:r w:rsidR="00B63823" w:rsidRPr="00DC6404">
        <w:rPr>
          <w:rFonts w:asciiTheme="minorBidi" w:hAnsiTheme="minorBidi" w:cstheme="minorBidi"/>
          <w:sz w:val="24"/>
          <w:szCs w:val="24"/>
        </w:rPr>
        <w:t>behalf of Enderoth</w:t>
      </w:r>
      <w:r w:rsidRPr="00DC6404">
        <w:rPr>
          <w:rFonts w:asciiTheme="minorBidi" w:hAnsiTheme="minorBidi" w:cstheme="minorBidi"/>
          <w:sz w:val="24"/>
          <w:szCs w:val="24"/>
        </w:rPr>
        <w:t xml:space="preserve"> and are signed on its behalf by:</w:t>
      </w:r>
    </w:p>
    <w:p w:rsidR="002044CC" w:rsidRPr="00DC6404" w:rsidRDefault="00B63823" w:rsidP="000E0541">
      <w:pPr>
        <w:pStyle w:val="Bodytext40"/>
        <w:shd w:val="clear" w:color="auto" w:fill="auto"/>
        <w:spacing w:before="120" w:after="120" w:line="240" w:lineRule="auto"/>
        <w:jc w:val="left"/>
        <w:rPr>
          <w:rFonts w:asciiTheme="minorBidi" w:hAnsiTheme="minorBidi" w:cstheme="minorBidi"/>
          <w:sz w:val="24"/>
          <w:szCs w:val="24"/>
        </w:rPr>
        <w:sectPr w:rsidR="002044CC" w:rsidRPr="00DC6404">
          <w:headerReference w:type="even" r:id="rId7"/>
          <w:headerReference w:type="default" r:id="rId8"/>
          <w:footerReference w:type="even" r:id="rId9"/>
          <w:footerReference w:type="default" r:id="rId10"/>
          <w:headerReference w:type="first" r:id="rId11"/>
          <w:footerReference w:type="first" r:id="rId12"/>
          <w:pgSz w:w="11900" w:h="16840"/>
          <w:pgMar w:top="849" w:right="1114" w:bottom="849" w:left="1009" w:header="0" w:footer="3" w:gutter="0"/>
          <w:cols w:space="720"/>
          <w:noEndnote/>
          <w:docGrid w:linePitch="360"/>
        </w:sectPr>
      </w:pPr>
      <w:proofErr w:type="spellStart"/>
      <w:r w:rsidRPr="00DC6404">
        <w:rPr>
          <w:rStyle w:val="Bodytext49pt"/>
          <w:rFonts w:asciiTheme="minorBidi" w:hAnsiTheme="minorBidi" w:cstheme="minorBidi"/>
          <w:b/>
          <w:bCs/>
          <w:sz w:val="24"/>
          <w:szCs w:val="24"/>
        </w:rPr>
        <w:t>Mr</w:t>
      </w:r>
      <w:proofErr w:type="spellEnd"/>
      <w:r w:rsidR="002A58EB" w:rsidRPr="00DC6404">
        <w:rPr>
          <w:rStyle w:val="Bodytext49pt"/>
          <w:rFonts w:asciiTheme="minorBidi" w:hAnsiTheme="minorBidi" w:cstheme="minorBidi"/>
          <w:b/>
          <w:bCs/>
          <w:sz w:val="24"/>
          <w:szCs w:val="24"/>
        </w:rPr>
        <w:t xml:space="preserve"> </w:t>
      </w:r>
      <w:r w:rsidRPr="00DC6404">
        <w:rPr>
          <w:rStyle w:val="Bodytext49pt"/>
          <w:rFonts w:asciiTheme="minorBidi" w:hAnsiTheme="minorBidi" w:cstheme="minorBidi"/>
          <w:b/>
          <w:bCs/>
          <w:sz w:val="24"/>
          <w:szCs w:val="24"/>
        </w:rPr>
        <w:t>Neill De Roth</w:t>
      </w:r>
      <w:r w:rsidR="002A58EB" w:rsidRPr="00DC6404">
        <w:rPr>
          <w:rStyle w:val="Bodytext49pt"/>
          <w:rFonts w:asciiTheme="minorBidi" w:hAnsiTheme="minorBidi" w:cstheme="minorBidi"/>
          <w:b/>
          <w:bCs/>
          <w:sz w:val="24"/>
          <w:szCs w:val="24"/>
        </w:rPr>
        <w:t xml:space="preserve"> </w:t>
      </w:r>
      <w:r w:rsidR="002A58EB" w:rsidRPr="00DC6404">
        <w:rPr>
          <w:rFonts w:asciiTheme="minorBidi" w:hAnsiTheme="minorBidi" w:cstheme="minorBidi"/>
          <w:sz w:val="24"/>
          <w:szCs w:val="24"/>
        </w:rPr>
        <w:t>Chair of governors</w:t>
      </w:r>
    </w:p>
    <w:p w:rsidR="002044CC" w:rsidRPr="00DC6404" w:rsidRDefault="002A58EB" w:rsidP="000E0541">
      <w:pPr>
        <w:pStyle w:val="Heading40"/>
        <w:keepNext/>
        <w:keepLines/>
        <w:shd w:val="clear" w:color="auto" w:fill="auto"/>
        <w:spacing w:before="120" w:after="120" w:line="240" w:lineRule="auto"/>
        <w:rPr>
          <w:rFonts w:asciiTheme="minorBidi" w:hAnsiTheme="minorBidi" w:cstheme="minorBidi"/>
          <w:sz w:val="24"/>
          <w:szCs w:val="24"/>
        </w:rPr>
      </w:pPr>
      <w:bookmarkStart w:id="5" w:name="bookmark8"/>
      <w:r w:rsidRPr="00DC6404">
        <w:rPr>
          <w:rFonts w:asciiTheme="minorBidi" w:hAnsiTheme="minorBidi" w:cstheme="minorBidi"/>
          <w:sz w:val="24"/>
          <w:szCs w:val="24"/>
        </w:rPr>
        <w:lastRenderedPageBreak/>
        <w:t>STATEMENT OF CASH FLOWS</w:t>
      </w:r>
      <w:bookmarkEnd w:id="5"/>
    </w:p>
    <w:p w:rsidR="002044CC" w:rsidRPr="00DC6404" w:rsidRDefault="002A58EB" w:rsidP="000E0541">
      <w:pPr>
        <w:pStyle w:val="Heading40"/>
        <w:keepNext/>
        <w:keepLines/>
        <w:shd w:val="clear" w:color="auto" w:fill="auto"/>
        <w:spacing w:before="120" w:after="120" w:line="240" w:lineRule="auto"/>
        <w:rPr>
          <w:rFonts w:asciiTheme="minorBidi" w:hAnsiTheme="minorBidi" w:cstheme="minorBidi"/>
          <w:sz w:val="24"/>
          <w:szCs w:val="24"/>
        </w:rPr>
      </w:pPr>
      <w:bookmarkStart w:id="6" w:name="bookmark9"/>
      <w:r w:rsidRPr="00DC6404">
        <w:rPr>
          <w:rFonts w:asciiTheme="minorBidi" w:hAnsiTheme="minorBidi" w:cstheme="minorBidi"/>
          <w:sz w:val="24"/>
          <w:szCs w:val="24"/>
        </w:rPr>
        <w:t>FOR THE YEAR ENDED 31 AUGUST 2016</w:t>
      </w:r>
      <w:bookmarkEnd w:id="6"/>
    </w:p>
    <w:p w:rsidR="002044CC" w:rsidRPr="00DC6404" w:rsidRDefault="002A58EB" w:rsidP="000E0541">
      <w:pPr>
        <w:pStyle w:val="Tablecaption0"/>
        <w:framePr w:w="9773" w:wrap="notBeside" w:vAnchor="text" w:hAnchor="text" w:xAlign="center" w:y="1"/>
        <w:shd w:val="clear" w:color="auto" w:fill="auto"/>
        <w:tabs>
          <w:tab w:val="left" w:pos="2582"/>
        </w:tabs>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2016</w:t>
      </w:r>
      <w:r w:rsidRPr="00DC6404">
        <w:rPr>
          <w:rFonts w:asciiTheme="minorBidi" w:hAnsiTheme="minorBidi" w:cstheme="minorBidi"/>
          <w:sz w:val="24"/>
          <w:szCs w:val="24"/>
        </w:rPr>
        <w:tab/>
        <w:t>2015</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67"/>
        <w:gridCol w:w="1378"/>
        <w:gridCol w:w="1267"/>
        <w:gridCol w:w="1310"/>
        <w:gridCol w:w="950"/>
      </w:tblGrid>
      <w:tr w:rsidR="002044CC" w:rsidRPr="00DC6404">
        <w:trPr>
          <w:trHeight w:hRule="exact" w:val="360"/>
          <w:jc w:val="center"/>
        </w:trPr>
        <w:tc>
          <w:tcPr>
            <w:tcW w:w="4867" w:type="dxa"/>
            <w:shd w:val="clear" w:color="auto" w:fill="FFFFFF"/>
          </w:tcPr>
          <w:p w:rsidR="002044CC" w:rsidRPr="00DC6404" w:rsidRDefault="002A58EB" w:rsidP="000E0541">
            <w:pPr>
              <w:pStyle w:val="Bodytext20"/>
              <w:framePr w:w="9773" w:wrap="notBeside" w:vAnchor="text" w:hAnchor="text" w:xAlign="center" w:y="1"/>
              <w:shd w:val="clear" w:color="auto" w:fill="auto"/>
              <w:spacing w:before="120" w:after="120" w:line="240" w:lineRule="auto"/>
              <w:ind w:left="3940" w:firstLine="0"/>
              <w:jc w:val="left"/>
              <w:rPr>
                <w:rFonts w:asciiTheme="minorBidi" w:hAnsiTheme="minorBidi" w:cstheme="minorBidi"/>
              </w:rPr>
            </w:pPr>
            <w:r w:rsidRPr="00DC6404">
              <w:rPr>
                <w:rStyle w:val="Bodytext2Bold"/>
                <w:rFonts w:asciiTheme="minorBidi" w:hAnsiTheme="minorBidi" w:cstheme="minorBidi"/>
              </w:rPr>
              <w:t>Notes</w:t>
            </w:r>
          </w:p>
        </w:tc>
        <w:tc>
          <w:tcPr>
            <w:tcW w:w="1378" w:type="dxa"/>
            <w:shd w:val="clear" w:color="auto" w:fill="FFFFFF"/>
          </w:tcPr>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£'000</w:t>
            </w:r>
          </w:p>
        </w:tc>
        <w:tc>
          <w:tcPr>
            <w:tcW w:w="1267" w:type="dxa"/>
            <w:shd w:val="clear" w:color="auto" w:fill="FFFFFF"/>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£'000</w:t>
            </w:r>
          </w:p>
        </w:tc>
        <w:tc>
          <w:tcPr>
            <w:tcW w:w="1310" w:type="dxa"/>
            <w:shd w:val="clear" w:color="auto" w:fill="FFFFFF"/>
          </w:tcPr>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£'000</w:t>
            </w:r>
          </w:p>
        </w:tc>
        <w:tc>
          <w:tcPr>
            <w:tcW w:w="950" w:type="dxa"/>
            <w:shd w:val="clear" w:color="auto" w:fill="FFFFFF"/>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£'000</w:t>
            </w:r>
          </w:p>
        </w:tc>
      </w:tr>
      <w:tr w:rsidR="002044CC" w:rsidRPr="00DC6404">
        <w:trPr>
          <w:trHeight w:hRule="exact" w:val="984"/>
          <w:jc w:val="center"/>
        </w:trPr>
        <w:tc>
          <w:tcPr>
            <w:tcW w:w="4867" w:type="dxa"/>
            <w:shd w:val="clear" w:color="auto" w:fill="FFFFFF"/>
            <w:vAlign w:val="center"/>
          </w:tcPr>
          <w:p w:rsidR="002044CC" w:rsidRPr="00DC6404" w:rsidRDefault="00AA0B47"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Cash</w:t>
            </w:r>
            <w:r w:rsidR="002A58EB" w:rsidRPr="00DC6404">
              <w:rPr>
                <w:rStyle w:val="Bodytext2Bold"/>
                <w:rFonts w:asciiTheme="minorBidi" w:hAnsiTheme="minorBidi" w:cstheme="minorBidi"/>
              </w:rPr>
              <w:t xml:space="preserve"> flows from operating activities</w:t>
            </w:r>
          </w:p>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Net cash provided by (used in) operating activities 25</w:t>
            </w:r>
          </w:p>
        </w:tc>
        <w:tc>
          <w:tcPr>
            <w:tcW w:w="1378"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1267" w:type="dxa"/>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446</w:t>
            </w:r>
          </w:p>
        </w:tc>
        <w:tc>
          <w:tcPr>
            <w:tcW w:w="1310"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950" w:type="dxa"/>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(53)</w:t>
            </w:r>
          </w:p>
        </w:tc>
      </w:tr>
      <w:tr w:rsidR="002044CC" w:rsidRPr="00DC6404">
        <w:trPr>
          <w:trHeight w:hRule="exact" w:val="2040"/>
          <w:jc w:val="center"/>
        </w:trPr>
        <w:tc>
          <w:tcPr>
            <w:tcW w:w="4867" w:type="dxa"/>
            <w:shd w:val="clear" w:color="auto" w:fill="FFFFFF"/>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Cash flows from investing activities</w:t>
            </w:r>
          </w:p>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 xml:space="preserve">Dividends, interest and rents from investments Capital grants from </w:t>
            </w:r>
            <w:proofErr w:type="spellStart"/>
            <w:r w:rsidRPr="00DC6404">
              <w:rPr>
                <w:rStyle w:val="Bodytext21"/>
                <w:rFonts w:asciiTheme="minorBidi" w:hAnsiTheme="minorBidi" w:cstheme="minorBidi"/>
              </w:rPr>
              <w:t>D</w:t>
            </w:r>
            <w:r w:rsidR="00AA0B47">
              <w:rPr>
                <w:rStyle w:val="Bodytext21"/>
                <w:rFonts w:asciiTheme="minorBidi" w:hAnsiTheme="minorBidi" w:cstheme="minorBidi"/>
              </w:rPr>
              <w:t>o</w:t>
            </w:r>
            <w:r w:rsidRPr="00DC6404">
              <w:rPr>
                <w:rStyle w:val="Bodytext21"/>
                <w:rFonts w:asciiTheme="minorBidi" w:hAnsiTheme="minorBidi" w:cstheme="minorBidi"/>
              </w:rPr>
              <w:t>fE</w:t>
            </w:r>
            <w:proofErr w:type="spellEnd"/>
            <w:r w:rsidRPr="00DC6404">
              <w:rPr>
                <w:rStyle w:val="Bodytext21"/>
                <w:rFonts w:asciiTheme="minorBidi" w:hAnsiTheme="minorBidi" w:cstheme="minorBidi"/>
              </w:rPr>
              <w:t xml:space="preserve"> and EFA Payments to acquire tangible fixed assets Payments to acquire investments</w:t>
            </w:r>
          </w:p>
        </w:tc>
        <w:tc>
          <w:tcPr>
            <w:tcW w:w="1378" w:type="dxa"/>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7</w:t>
            </w:r>
          </w:p>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1,400</w:t>
            </w:r>
          </w:p>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(2,250)</w:t>
            </w:r>
          </w:p>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(3)</w:t>
            </w:r>
          </w:p>
        </w:tc>
        <w:tc>
          <w:tcPr>
            <w:tcW w:w="1267" w:type="dxa"/>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(846)</w:t>
            </w:r>
          </w:p>
        </w:tc>
        <w:tc>
          <w:tcPr>
            <w:tcW w:w="1310" w:type="dxa"/>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6</w:t>
            </w:r>
          </w:p>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2,480</w:t>
            </w:r>
          </w:p>
          <w:p w:rsidR="002044CC" w:rsidRPr="00DC6404" w:rsidRDefault="002A58EB" w:rsidP="000E0541">
            <w:pPr>
              <w:pStyle w:val="Bodytext20"/>
              <w:framePr w:w="9773" w:wrap="notBeside" w:vAnchor="text" w:hAnchor="text" w:xAlign="center" w:y="1"/>
              <w:shd w:val="clear" w:color="auto" w:fill="auto"/>
              <w:spacing w:before="120" w:after="120" w:line="240" w:lineRule="auto"/>
              <w:ind w:right="420" w:firstLine="0"/>
              <w:jc w:val="right"/>
              <w:rPr>
                <w:rFonts w:asciiTheme="minorBidi" w:hAnsiTheme="minorBidi" w:cstheme="minorBidi"/>
              </w:rPr>
            </w:pPr>
            <w:r w:rsidRPr="00DC6404">
              <w:rPr>
                <w:rStyle w:val="Bodytext2Bold"/>
                <w:rFonts w:asciiTheme="minorBidi" w:hAnsiTheme="minorBidi" w:cstheme="minorBidi"/>
              </w:rPr>
              <w:t>(1,131)</w:t>
            </w:r>
          </w:p>
        </w:tc>
        <w:tc>
          <w:tcPr>
            <w:tcW w:w="950" w:type="dxa"/>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1,355</w:t>
            </w:r>
          </w:p>
        </w:tc>
      </w:tr>
      <w:tr w:rsidR="002044CC" w:rsidRPr="00DC6404">
        <w:trPr>
          <w:trHeight w:hRule="exact" w:val="734"/>
          <w:jc w:val="center"/>
        </w:trPr>
        <w:tc>
          <w:tcPr>
            <w:tcW w:w="4867" w:type="dxa"/>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 xml:space="preserve">Change in cash and cash </w:t>
            </w:r>
            <w:r w:rsidR="00AA0B47" w:rsidRPr="00DC6404">
              <w:rPr>
                <w:rStyle w:val="Bodytext2Bold"/>
                <w:rFonts w:asciiTheme="minorBidi" w:hAnsiTheme="minorBidi" w:cstheme="minorBidi"/>
              </w:rPr>
              <w:t>equivalents</w:t>
            </w:r>
            <w:r w:rsidRPr="00DC6404">
              <w:rPr>
                <w:rStyle w:val="Bodytext2Bold"/>
                <w:rFonts w:asciiTheme="minorBidi" w:hAnsiTheme="minorBidi" w:cstheme="minorBidi"/>
              </w:rPr>
              <w:t xml:space="preserve"> in the reporting period</w:t>
            </w:r>
          </w:p>
        </w:tc>
        <w:tc>
          <w:tcPr>
            <w:tcW w:w="1378"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1267" w:type="dxa"/>
            <w:tcBorders>
              <w:top w:val="single" w:sz="4" w:space="0" w:color="auto"/>
            </w:tcBorders>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(400)</w:t>
            </w:r>
          </w:p>
        </w:tc>
        <w:tc>
          <w:tcPr>
            <w:tcW w:w="1310"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950" w:type="dxa"/>
            <w:tcBorders>
              <w:top w:val="single" w:sz="4" w:space="0" w:color="auto"/>
            </w:tcBorders>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1 302</w:t>
            </w:r>
          </w:p>
        </w:tc>
      </w:tr>
      <w:tr w:rsidR="002044CC" w:rsidRPr="00DC6404">
        <w:trPr>
          <w:trHeight w:hRule="exact" w:val="504"/>
          <w:jc w:val="center"/>
        </w:trPr>
        <w:tc>
          <w:tcPr>
            <w:tcW w:w="4867" w:type="dxa"/>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1"/>
                <w:rFonts w:asciiTheme="minorBidi" w:hAnsiTheme="minorBidi" w:cstheme="minorBidi"/>
              </w:rPr>
              <w:t>Cash and cash equivalents at beginning of the year</w:t>
            </w:r>
          </w:p>
        </w:tc>
        <w:tc>
          <w:tcPr>
            <w:tcW w:w="1378"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1267" w:type="dxa"/>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2,477</w:t>
            </w:r>
          </w:p>
        </w:tc>
        <w:tc>
          <w:tcPr>
            <w:tcW w:w="1310"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950" w:type="dxa"/>
            <w:shd w:val="clear" w:color="auto" w:fill="FFFFFF"/>
            <w:vAlign w:val="center"/>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1,175</w:t>
            </w:r>
          </w:p>
        </w:tc>
      </w:tr>
      <w:tr w:rsidR="002044CC" w:rsidRPr="00DC6404">
        <w:trPr>
          <w:trHeight w:hRule="exact" w:val="379"/>
          <w:jc w:val="center"/>
        </w:trPr>
        <w:tc>
          <w:tcPr>
            <w:tcW w:w="4867" w:type="dxa"/>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
                <w:rFonts w:asciiTheme="minorBidi" w:hAnsiTheme="minorBidi" w:cstheme="minorBidi"/>
              </w:rPr>
              <w:t>Cash and cash equivalents at end of the year</w:t>
            </w:r>
          </w:p>
        </w:tc>
        <w:tc>
          <w:tcPr>
            <w:tcW w:w="1378"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1267" w:type="dxa"/>
            <w:tcBorders>
              <w:top w:val="single" w:sz="4" w:space="0" w:color="auto"/>
            </w:tcBorders>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
                <w:rFonts w:asciiTheme="minorBidi" w:hAnsiTheme="minorBidi" w:cstheme="minorBidi"/>
              </w:rPr>
              <w:t>2,077</w:t>
            </w:r>
          </w:p>
        </w:tc>
        <w:tc>
          <w:tcPr>
            <w:tcW w:w="1310" w:type="dxa"/>
            <w:shd w:val="clear" w:color="auto" w:fill="FFFFFF"/>
          </w:tcPr>
          <w:p w:rsidR="002044CC" w:rsidRPr="00DC6404" w:rsidRDefault="002044CC" w:rsidP="000E0541">
            <w:pPr>
              <w:framePr w:w="9773" w:wrap="notBeside" w:vAnchor="text" w:hAnchor="text" w:xAlign="center" w:y="1"/>
              <w:spacing w:before="120" w:after="120"/>
              <w:rPr>
                <w:rFonts w:asciiTheme="minorBidi" w:hAnsiTheme="minorBidi" w:cstheme="minorBidi"/>
                <w:sz w:val="18"/>
                <w:szCs w:val="18"/>
              </w:rPr>
            </w:pPr>
          </w:p>
        </w:tc>
        <w:tc>
          <w:tcPr>
            <w:tcW w:w="950" w:type="dxa"/>
            <w:tcBorders>
              <w:top w:val="single" w:sz="4" w:space="0" w:color="auto"/>
            </w:tcBorders>
            <w:shd w:val="clear" w:color="auto" w:fill="FFFFFF"/>
            <w:vAlign w:val="bottom"/>
          </w:tcPr>
          <w:p w:rsidR="002044CC" w:rsidRPr="00DC6404" w:rsidRDefault="002A58EB" w:rsidP="000E0541">
            <w:pPr>
              <w:pStyle w:val="Bodytext20"/>
              <w:framePr w:w="9773"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
                <w:rFonts w:asciiTheme="minorBidi" w:hAnsiTheme="minorBidi" w:cstheme="minorBidi"/>
              </w:rPr>
              <w:t>2,477</w:t>
            </w:r>
          </w:p>
        </w:tc>
      </w:tr>
    </w:tbl>
    <w:p w:rsidR="002044CC" w:rsidRPr="00DC6404" w:rsidRDefault="002044CC" w:rsidP="000E0541">
      <w:pPr>
        <w:framePr w:w="9773" w:wrap="notBeside" w:vAnchor="text" w:hAnchor="text" w:xAlign="center" w:y="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sectPr w:rsidR="002044CC" w:rsidRPr="00DC6404">
          <w:pgSz w:w="11900" w:h="16840"/>
          <w:pgMar w:top="2278" w:right="1094" w:bottom="2484" w:left="1033" w:header="0" w:footer="3" w:gutter="0"/>
          <w:cols w:space="720"/>
          <w:noEndnote/>
          <w:docGrid w:linePitch="360"/>
        </w:sectPr>
      </w:pPr>
    </w:p>
    <w:p w:rsidR="002044CC" w:rsidRPr="00DC6404" w:rsidRDefault="002A58EB" w:rsidP="000E0541">
      <w:pPr>
        <w:pStyle w:val="Heading50"/>
        <w:keepNext/>
        <w:keepLines/>
        <w:numPr>
          <w:ilvl w:val="0"/>
          <w:numId w:val="2"/>
        </w:numPr>
        <w:shd w:val="clear" w:color="auto" w:fill="auto"/>
        <w:tabs>
          <w:tab w:val="left" w:pos="475"/>
        </w:tabs>
        <w:spacing w:before="120" w:after="120" w:line="240" w:lineRule="auto"/>
        <w:ind w:left="500" w:right="7360"/>
        <w:rPr>
          <w:rFonts w:asciiTheme="minorBidi" w:hAnsiTheme="minorBidi" w:cstheme="minorBidi"/>
          <w:sz w:val="24"/>
          <w:szCs w:val="24"/>
        </w:rPr>
      </w:pPr>
      <w:bookmarkStart w:id="7" w:name="bookmark10"/>
      <w:r w:rsidRPr="00DC6404">
        <w:rPr>
          <w:rFonts w:asciiTheme="minorBidi" w:hAnsiTheme="minorBidi" w:cstheme="minorBidi"/>
          <w:sz w:val="24"/>
          <w:szCs w:val="24"/>
        </w:rPr>
        <w:lastRenderedPageBreak/>
        <w:t>Accounting policies General information</w:t>
      </w:r>
      <w:bookmarkEnd w:id="7"/>
    </w:p>
    <w:p w:rsidR="002044CC" w:rsidRPr="00DC6404" w:rsidRDefault="00B63823"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Enderoth School</w:t>
      </w:r>
      <w:r w:rsidR="002A58EB" w:rsidRPr="00DC6404">
        <w:rPr>
          <w:rFonts w:asciiTheme="minorBidi" w:hAnsiTheme="minorBidi" w:cstheme="minorBidi"/>
          <w:sz w:val="24"/>
          <w:szCs w:val="24"/>
        </w:rPr>
        <w:t xml:space="preserve"> is a charitable company. The address of its principal place of business is given on page 1 and the nature of its operations are set out in the trustees' report.</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8" w:name="bookmark11"/>
      <w:r w:rsidRPr="00DC6404">
        <w:rPr>
          <w:rFonts w:asciiTheme="minorBidi" w:hAnsiTheme="minorBidi" w:cstheme="minorBidi"/>
          <w:sz w:val="24"/>
          <w:szCs w:val="24"/>
        </w:rPr>
        <w:t>Basis of preparation</w:t>
      </w:r>
      <w:bookmarkEnd w:id="8"/>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financial statements of the academy trust have been prepared under the historical cost convention in accordance with the Financial Reporting Standard Applicable in the UK and Republic of Ireland (FRS 102) the Accounting and Reporting by Charities: Statement of Recommended Practice applicable to charities preparing their financial statements in accordance with the Financial Reporting Standard applicable in the UK and Republic of Ireland (FRS 102) (Charities SORP (FRS 102)) the Academies Accounts Direction 2015 to 2016 issued by EFA, the Charities Act 2011 and the Companies Act 2006.</w:t>
      </w:r>
    </w:p>
    <w:p w:rsidR="002044CC" w:rsidRPr="00DC6404" w:rsidRDefault="00B63823"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Enderoth School</w:t>
      </w:r>
      <w:r w:rsidR="002A58EB" w:rsidRPr="00DC6404">
        <w:rPr>
          <w:rFonts w:asciiTheme="minorBidi" w:hAnsiTheme="minorBidi" w:cstheme="minorBidi"/>
          <w:sz w:val="24"/>
          <w:szCs w:val="24"/>
        </w:rPr>
        <w:t xml:space="preserve"> meets the definition of a public benefit entity under FRS 102 and has therefore applied the relevant public benefit requirements of FRS 102.</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9" w:name="bookmark12"/>
      <w:r w:rsidRPr="00DC6404">
        <w:rPr>
          <w:rFonts w:asciiTheme="minorBidi" w:hAnsiTheme="minorBidi" w:cstheme="minorBidi"/>
          <w:sz w:val="24"/>
          <w:szCs w:val="24"/>
        </w:rPr>
        <w:t>Changes in accounting policies</w:t>
      </w:r>
      <w:bookmarkEnd w:id="9"/>
    </w:p>
    <w:p w:rsidR="002044CC" w:rsidRPr="00DC6404" w:rsidRDefault="002A58EB" w:rsidP="00AA0B47">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These financial statements are the first financial statements of </w:t>
      </w:r>
      <w:r w:rsidR="00B63823" w:rsidRPr="00DC6404">
        <w:rPr>
          <w:rFonts w:asciiTheme="minorBidi" w:hAnsiTheme="minorBidi" w:cstheme="minorBidi"/>
          <w:sz w:val="24"/>
          <w:szCs w:val="24"/>
        </w:rPr>
        <w:t>Enderoth School</w:t>
      </w:r>
      <w:r w:rsidRPr="00DC6404">
        <w:rPr>
          <w:rFonts w:asciiTheme="minorBidi" w:hAnsiTheme="minorBidi" w:cstheme="minorBidi"/>
          <w:sz w:val="24"/>
          <w:szCs w:val="24"/>
        </w:rPr>
        <w:t xml:space="preserve"> prepared in accordance with Financial Reporting Standard 102 The Financial Reporting Standard applicable i</w:t>
      </w:r>
      <w:r w:rsidR="00AA0B47">
        <w:rPr>
          <w:rFonts w:asciiTheme="minorBidi" w:hAnsiTheme="minorBidi" w:cstheme="minorBidi"/>
          <w:sz w:val="24"/>
          <w:szCs w:val="24"/>
        </w:rPr>
        <w:t>n</w:t>
      </w:r>
      <w:r w:rsidRPr="00DC6404">
        <w:rPr>
          <w:rFonts w:asciiTheme="minorBidi" w:hAnsiTheme="minorBidi" w:cstheme="minorBidi"/>
          <w:sz w:val="24"/>
          <w:szCs w:val="24"/>
        </w:rPr>
        <w:t xml:space="preserve"> the UK and Republic of Ireland’ (FRS 102). The financial statements of </w:t>
      </w:r>
      <w:r w:rsidR="00B63823" w:rsidRPr="00DC6404">
        <w:rPr>
          <w:rFonts w:asciiTheme="minorBidi" w:hAnsiTheme="minorBidi" w:cstheme="minorBidi"/>
          <w:sz w:val="24"/>
          <w:szCs w:val="24"/>
        </w:rPr>
        <w:t>Enderoth School</w:t>
      </w:r>
      <w:r w:rsidRPr="00DC6404">
        <w:rPr>
          <w:rFonts w:asciiTheme="minorBidi" w:hAnsiTheme="minorBidi" w:cstheme="minorBidi"/>
          <w:sz w:val="24"/>
          <w:szCs w:val="24"/>
        </w:rPr>
        <w:t xml:space="preserve"> for the year ended 31 August 2015 were prepared in accordance with previous UK GAAP.</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An explanation of how transition to FRS 102 has affected the reported financial position and financial performance is given in note 31.</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financial statements are presented in sterling which is also the functional currency of </w:t>
      </w:r>
      <w:proofErr w:type="spellStart"/>
      <w:r w:rsidRPr="00DC6404">
        <w:rPr>
          <w:rFonts w:asciiTheme="minorBidi" w:hAnsiTheme="minorBidi" w:cstheme="minorBidi"/>
          <w:sz w:val="24"/>
          <w:szCs w:val="24"/>
        </w:rPr>
        <w:t>tne</w:t>
      </w:r>
      <w:proofErr w:type="spellEnd"/>
      <w:r w:rsidRPr="00DC6404">
        <w:rPr>
          <w:rFonts w:asciiTheme="minorBidi" w:hAnsiTheme="minorBidi" w:cstheme="minorBidi"/>
          <w:sz w:val="24"/>
          <w:szCs w:val="24"/>
        </w:rPr>
        <w:t xml:space="preserve"> Academy Trust.</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Monetary amounts in these financial statements are rounded to the nearest £1,000, except where otherwise indicated.</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0" w:name="bookmark13"/>
      <w:r w:rsidRPr="00DC6404">
        <w:rPr>
          <w:rFonts w:asciiTheme="minorBidi" w:hAnsiTheme="minorBidi" w:cstheme="minorBidi"/>
          <w:sz w:val="24"/>
          <w:szCs w:val="24"/>
        </w:rPr>
        <w:t>Going concern</w:t>
      </w:r>
      <w:bookmarkEnd w:id="10"/>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trustees assess </w:t>
      </w:r>
      <w:proofErr w:type="spellStart"/>
      <w:r w:rsidRPr="00DC6404">
        <w:rPr>
          <w:rFonts w:asciiTheme="minorBidi" w:hAnsiTheme="minorBidi" w:cstheme="minorBidi"/>
          <w:sz w:val="24"/>
          <w:szCs w:val="24"/>
        </w:rPr>
        <w:t>wnether</w:t>
      </w:r>
      <w:proofErr w:type="spellEnd"/>
      <w:r w:rsidRPr="00DC6404">
        <w:rPr>
          <w:rFonts w:asciiTheme="minorBidi" w:hAnsiTheme="minorBidi" w:cstheme="minorBidi"/>
          <w:sz w:val="24"/>
          <w:szCs w:val="24"/>
        </w:rPr>
        <w:t xml:space="preserve"> the use of going concern is appropriate, i.e. whether there are any material uncertainties related to events or conditions that may cast significant doubt on the </w:t>
      </w:r>
      <w:proofErr w:type="spellStart"/>
      <w:r w:rsidRPr="00DC6404">
        <w:rPr>
          <w:rFonts w:asciiTheme="minorBidi" w:hAnsiTheme="minorBidi" w:cstheme="minorBidi"/>
          <w:sz w:val="24"/>
          <w:szCs w:val="24"/>
        </w:rPr>
        <w:t>abii'Ly</w:t>
      </w:r>
      <w:proofErr w:type="spellEnd"/>
      <w:r w:rsidRPr="00DC6404">
        <w:rPr>
          <w:rFonts w:asciiTheme="minorBidi" w:hAnsiTheme="minorBidi" w:cstheme="minorBidi"/>
          <w:sz w:val="24"/>
          <w:szCs w:val="24"/>
        </w:rPr>
        <w:t xml:space="preserve"> of the company to continue as a going concern. The trustees make this assessment in respect of a period of one year from the date of approval of the financial statements.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At the balance </w:t>
      </w:r>
      <w:proofErr w:type="spellStart"/>
      <w:r w:rsidRPr="00DC6404">
        <w:rPr>
          <w:rFonts w:asciiTheme="minorBidi" w:hAnsiTheme="minorBidi" w:cstheme="minorBidi"/>
          <w:sz w:val="24"/>
          <w:szCs w:val="24"/>
        </w:rPr>
        <w:t>sneet</w:t>
      </w:r>
      <w:proofErr w:type="spellEnd"/>
      <w:r w:rsidRPr="00DC6404">
        <w:rPr>
          <w:rFonts w:asciiTheme="minorBidi" w:hAnsiTheme="minorBidi" w:cstheme="minorBidi"/>
          <w:sz w:val="24"/>
          <w:szCs w:val="24"/>
        </w:rPr>
        <w:t xml:space="preserve"> date the Academy had net assets of £12.54m after providing for long term pension scheme commitments of £1,671k in respect of the support staff defined benefit pension scheme. Net current assets were £1,734k (2015: £2,384) and cash balances amounted to £2,077k (2015: £2,477).</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Trustees have reviewed and approved budgets and </w:t>
      </w:r>
      <w:proofErr w:type="spellStart"/>
      <w:r w:rsidRPr="00DC6404">
        <w:rPr>
          <w:rFonts w:asciiTheme="minorBidi" w:hAnsiTheme="minorBidi" w:cstheme="minorBidi"/>
          <w:sz w:val="24"/>
          <w:szCs w:val="24"/>
        </w:rPr>
        <w:t>cashflow</w:t>
      </w:r>
      <w:proofErr w:type="spellEnd"/>
      <w:r w:rsidRPr="00DC6404">
        <w:rPr>
          <w:rFonts w:asciiTheme="minorBidi" w:hAnsiTheme="minorBidi" w:cstheme="minorBidi"/>
          <w:sz w:val="24"/>
          <w:szCs w:val="24"/>
        </w:rPr>
        <w:t xml:space="preserve"> forecasts for 2016/17 and future years, and consider in the light of this review that it is appropriate to prepare </w:t>
      </w:r>
      <w:r w:rsidRPr="00DC6404">
        <w:rPr>
          <w:rFonts w:asciiTheme="minorBidi" w:hAnsiTheme="minorBidi" w:cstheme="minorBidi"/>
          <w:sz w:val="24"/>
          <w:szCs w:val="24"/>
        </w:rPr>
        <w:lastRenderedPageBreak/>
        <w:t>the financial statements on a going concern basis.</w:t>
      </w:r>
    </w:p>
    <w:p w:rsidR="002044CC" w:rsidRPr="00DC6404" w:rsidRDefault="00AA0B47"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1" w:name="bookmark14"/>
      <w:r>
        <w:rPr>
          <w:rFonts w:asciiTheme="minorBidi" w:hAnsiTheme="minorBidi" w:cstheme="minorBidi"/>
          <w:sz w:val="24"/>
          <w:szCs w:val="24"/>
        </w:rPr>
        <w:t>I</w:t>
      </w:r>
      <w:r w:rsidR="002A58EB" w:rsidRPr="00DC6404">
        <w:rPr>
          <w:rFonts w:asciiTheme="minorBidi" w:hAnsiTheme="minorBidi" w:cstheme="minorBidi"/>
          <w:sz w:val="24"/>
          <w:szCs w:val="24"/>
        </w:rPr>
        <w:t>ncome</w:t>
      </w:r>
      <w:bookmarkEnd w:id="11"/>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All incoming resources are recognised when the academy trust has entitlement to the funds, the receipt is probable and the amount can be measured reliably.</w:t>
      </w: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12" w:name="bookmark15"/>
      <w:r w:rsidRPr="00DC6404">
        <w:rPr>
          <w:rFonts w:asciiTheme="minorBidi" w:hAnsiTheme="minorBidi" w:cstheme="minorBidi"/>
          <w:sz w:val="24"/>
          <w:szCs w:val="24"/>
        </w:rPr>
        <w:t>1 Accounting policies (Continued)</w:t>
      </w:r>
      <w:bookmarkEnd w:id="12"/>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Style w:val="Bodytext22"/>
          <w:rFonts w:asciiTheme="minorBidi" w:hAnsiTheme="minorBidi" w:cstheme="minorBidi"/>
          <w:sz w:val="24"/>
          <w:szCs w:val="24"/>
        </w:rPr>
        <w:t>Grants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Fixed asset grants are included in the Statement of Financial Activities on a receivable basis. The balance of income received tor specific purposes but not expended during the period is shown in the relevant funds on the balance sheet.</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general annual grant (‘the GAG') from the </w:t>
      </w:r>
      <w:proofErr w:type="spellStart"/>
      <w:r w:rsidRPr="00DC6404">
        <w:rPr>
          <w:rFonts w:asciiTheme="minorBidi" w:hAnsiTheme="minorBidi" w:cstheme="minorBidi"/>
          <w:sz w:val="24"/>
          <w:szCs w:val="24"/>
        </w:rPr>
        <w:t>DfE</w:t>
      </w:r>
      <w:proofErr w:type="spellEnd"/>
      <w:r w:rsidRPr="00DC6404">
        <w:rPr>
          <w:rFonts w:asciiTheme="minorBidi" w:hAnsiTheme="minorBidi" w:cstheme="minorBidi"/>
          <w:sz w:val="24"/>
          <w:szCs w:val="24"/>
        </w:rPr>
        <w:t>, which is intended to meet recurrent costs, is credited directly to the Statement of Financial Activities.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Other grants from government agencies and other bodies are recognised in the period in which they are receivable to the extent the conditions of funding have been met. Where income is received in advance of entitlement of receipt its recognition is deferred and included in creditors as deferred income. Where entitlement occurs before income is received the income is accrued.</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Style w:val="Bodytext22"/>
          <w:rFonts w:asciiTheme="minorBidi" w:hAnsiTheme="minorBidi" w:cstheme="minorBidi"/>
          <w:sz w:val="24"/>
          <w:szCs w:val="24"/>
        </w:rPr>
        <w:t>Other income</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Other income, including the hire of facilities is recognised in the period it is receivable and to the extent the academy trust has provided the goods or services.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Style w:val="Bodytext22"/>
          <w:rFonts w:asciiTheme="minorBidi" w:hAnsiTheme="minorBidi" w:cstheme="minorBidi"/>
          <w:sz w:val="24"/>
          <w:szCs w:val="24"/>
        </w:rPr>
        <w:t xml:space="preserve">Donated </w:t>
      </w:r>
      <w:proofErr w:type="spellStart"/>
      <w:r w:rsidRPr="00DC6404">
        <w:rPr>
          <w:rStyle w:val="Bodytext22"/>
          <w:rFonts w:asciiTheme="minorBidi" w:hAnsiTheme="minorBidi" w:cstheme="minorBidi"/>
          <w:sz w:val="24"/>
          <w:szCs w:val="24"/>
        </w:rPr>
        <w:t>poods</w:t>
      </w:r>
      <w:proofErr w:type="spellEnd"/>
      <w:r w:rsidRPr="00DC6404">
        <w:rPr>
          <w:rStyle w:val="Bodytext22"/>
          <w:rFonts w:asciiTheme="minorBidi" w:hAnsiTheme="minorBidi" w:cstheme="minorBidi"/>
          <w:sz w:val="24"/>
          <w:szCs w:val="24"/>
        </w:rPr>
        <w:t>, facilitie</w:t>
      </w:r>
      <w:r w:rsidRPr="00DC6404">
        <w:rPr>
          <w:rFonts w:asciiTheme="minorBidi" w:hAnsiTheme="minorBidi" w:cstheme="minorBidi"/>
          <w:sz w:val="24"/>
          <w:szCs w:val="24"/>
        </w:rPr>
        <w:t xml:space="preserve">s and </w:t>
      </w:r>
      <w:r w:rsidRPr="00DC6404">
        <w:rPr>
          <w:rStyle w:val="Bodytext22"/>
          <w:rFonts w:asciiTheme="minorBidi" w:hAnsiTheme="minorBidi" w:cstheme="minorBidi"/>
          <w:sz w:val="24"/>
          <w:szCs w:val="24"/>
        </w:rPr>
        <w:t>services</w:t>
      </w:r>
    </w:p>
    <w:p w:rsidR="002044CC" w:rsidRPr="00DC6404" w:rsidRDefault="002A58EB" w:rsidP="00AA0B47">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Where the donated good is a fixed asset it is measured at fair value, unless it is impractical to measure this reliably, in which case the cost of the item to the donor should be used. The gain is recognised as income from donations a</w:t>
      </w:r>
      <w:r w:rsidR="00AA0B47">
        <w:rPr>
          <w:rFonts w:asciiTheme="minorBidi" w:hAnsiTheme="minorBidi" w:cstheme="minorBidi"/>
          <w:sz w:val="24"/>
          <w:szCs w:val="24"/>
        </w:rPr>
        <w:t>ls</w:t>
      </w:r>
      <w:r w:rsidRPr="00DC6404">
        <w:rPr>
          <w:rFonts w:asciiTheme="minorBidi" w:hAnsiTheme="minorBidi" w:cstheme="minorBidi"/>
          <w:sz w:val="24"/>
          <w:szCs w:val="24"/>
        </w:rPr>
        <w:t>o a corresponding amount is included in the appropriate fixed asset category and depreciated over the useful economic life in accordance with the academy trust's accounting policies.</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3" w:name="bookmark16"/>
      <w:r w:rsidRPr="00DC6404">
        <w:rPr>
          <w:rFonts w:asciiTheme="minorBidi" w:hAnsiTheme="minorBidi" w:cstheme="minorBidi"/>
          <w:sz w:val="24"/>
          <w:szCs w:val="24"/>
        </w:rPr>
        <w:t>Expenditure</w:t>
      </w:r>
      <w:bookmarkEnd w:id="13"/>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Expenditure is recognised once there is a legal or constructive obligation to transfe</w:t>
      </w:r>
      <w:r w:rsidR="00B63823" w:rsidRPr="00DC6404">
        <w:rPr>
          <w:rFonts w:asciiTheme="minorBidi" w:hAnsiTheme="minorBidi" w:cstheme="minorBidi"/>
          <w:sz w:val="24"/>
          <w:szCs w:val="24"/>
        </w:rPr>
        <w:t>r</w:t>
      </w:r>
      <w:r w:rsidRPr="00DC6404">
        <w:rPr>
          <w:rFonts w:asciiTheme="minorBidi" w:hAnsiTheme="minorBidi" w:cstheme="minorBidi"/>
          <w:sz w:val="24"/>
          <w:szCs w:val="24"/>
        </w:rPr>
        <w:t xml:space="preserve"> economic benefit to a third pa</w:t>
      </w:r>
      <w:r w:rsidR="00B63823" w:rsidRPr="00DC6404">
        <w:rPr>
          <w:rFonts w:asciiTheme="minorBidi" w:hAnsiTheme="minorBidi" w:cstheme="minorBidi"/>
          <w:sz w:val="24"/>
          <w:szCs w:val="24"/>
        </w:rPr>
        <w:t>rt</w:t>
      </w:r>
      <w:r w:rsidRPr="00DC6404">
        <w:rPr>
          <w:rFonts w:asciiTheme="minorBidi" w:hAnsiTheme="minorBidi" w:cstheme="minorBidi"/>
          <w:sz w:val="24"/>
          <w:szCs w:val="24"/>
        </w:rPr>
        <w:t>y, it is probable that a transfer of economic benefits will be required in settlement and the amount of the obligation can be measured reliably.</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Expenditure is classified oy activity. The costs of each activity are made up of the total of direct costs and shared costs, including support costs involved in undertaking each activity. Direct costs attributable to a single activity are allocated directly to that activity. Shared costs which contribute to more than one activity and support costs which are not attributable to a single activity are apportioned between those activities on a basis consistent with the use of resources. Central staff costs are allocated on the basis of time spent, and depreciation charges are allocated on the portion of the asset’s use.</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All resources expended are inclusive of irrecoverable VAT and net of claimed VAT.</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Style w:val="Bodytext22"/>
          <w:rFonts w:asciiTheme="minorBidi" w:hAnsiTheme="minorBidi" w:cstheme="minorBidi"/>
          <w:sz w:val="24"/>
          <w:szCs w:val="24"/>
        </w:rPr>
        <w:t>Expenditure on raisin</w:t>
      </w:r>
      <w:r w:rsidR="00B63823" w:rsidRPr="00DC6404">
        <w:rPr>
          <w:rStyle w:val="Bodytext22"/>
          <w:rFonts w:asciiTheme="minorBidi" w:hAnsiTheme="minorBidi" w:cstheme="minorBidi"/>
          <w:sz w:val="24"/>
          <w:szCs w:val="24"/>
        </w:rPr>
        <w:t>g</w:t>
      </w:r>
      <w:r w:rsidRPr="00DC6404">
        <w:rPr>
          <w:rStyle w:val="Bodytext22"/>
          <w:rFonts w:asciiTheme="minorBidi" w:hAnsiTheme="minorBidi" w:cstheme="minorBidi"/>
          <w:sz w:val="24"/>
          <w:szCs w:val="24"/>
        </w:rPr>
        <w:t xml:space="preserve"> funds</w:t>
      </w:r>
    </w:p>
    <w:p w:rsidR="002044CC" w:rsidRPr="00DC6404" w:rsidRDefault="002A58EB" w:rsidP="00AA0B47">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lastRenderedPageBreak/>
        <w:t>This includes all expenditure incurred by the academy trust to raise funds fo</w:t>
      </w:r>
      <w:r w:rsidR="00AA0B47">
        <w:rPr>
          <w:rFonts w:asciiTheme="minorBidi" w:hAnsiTheme="minorBidi" w:cstheme="minorBidi"/>
          <w:sz w:val="24"/>
          <w:szCs w:val="24"/>
        </w:rPr>
        <w:t>r</w:t>
      </w:r>
      <w:r w:rsidRPr="00DC6404">
        <w:rPr>
          <w:rFonts w:asciiTheme="minorBidi" w:hAnsiTheme="minorBidi" w:cstheme="minorBidi"/>
          <w:sz w:val="24"/>
          <w:szCs w:val="24"/>
        </w:rPr>
        <w:t xml:space="preserve"> its charitable purposes and includes costs of all fundraising activities events and non-charitable trading.</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Style w:val="Bodytext22"/>
          <w:rFonts w:asciiTheme="minorBidi" w:hAnsiTheme="minorBidi" w:cstheme="minorBidi"/>
          <w:sz w:val="24"/>
          <w:szCs w:val="24"/>
        </w:rPr>
        <w:t>Charitable activities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These are costs incurred on the academy trust's educational operations, including support costs and costs relating to the governance of the academy trust apportioned to charitable activities.</w:t>
      </w: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14" w:name="bookmark17"/>
      <w:r w:rsidRPr="00DC6404">
        <w:rPr>
          <w:rFonts w:asciiTheme="minorBidi" w:hAnsiTheme="minorBidi" w:cstheme="minorBidi"/>
          <w:sz w:val="24"/>
          <w:szCs w:val="24"/>
        </w:rPr>
        <w:t>1 Accounting policies (Continued)</w:t>
      </w:r>
      <w:bookmarkEnd w:id="14"/>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5" w:name="bookmark18"/>
      <w:r w:rsidRPr="00DC6404">
        <w:rPr>
          <w:rFonts w:asciiTheme="minorBidi" w:hAnsiTheme="minorBidi" w:cstheme="minorBidi"/>
          <w:sz w:val="24"/>
          <w:szCs w:val="24"/>
        </w:rPr>
        <w:t>Tangible fixed assets and depreciation</w:t>
      </w:r>
      <w:bookmarkEnd w:id="15"/>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Assets costing £1,000 or more are </w:t>
      </w:r>
      <w:r w:rsidRPr="00AA0B47">
        <w:rPr>
          <w:rFonts w:asciiTheme="minorBidi" w:hAnsiTheme="minorBidi" w:cstheme="minorBidi"/>
          <w:sz w:val="24"/>
          <w:szCs w:val="24"/>
          <w:lang w:val="en-GB"/>
        </w:rPr>
        <w:t>capitalised</w:t>
      </w:r>
      <w:r w:rsidRPr="00DC6404">
        <w:rPr>
          <w:rFonts w:asciiTheme="minorBidi" w:hAnsiTheme="minorBidi" w:cstheme="minorBidi"/>
          <w:sz w:val="24"/>
          <w:szCs w:val="24"/>
        </w:rPr>
        <w:t xml:space="preserve"> as tangible fixed assets and are carried at cost, net of depreciation and any provision for impairment.</w:t>
      </w:r>
    </w:p>
    <w:p w:rsidR="002044CC" w:rsidRPr="00DC6404" w:rsidRDefault="002A58EB" w:rsidP="00AA0B47">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Where tangible fixed assets have been acquired with the aid of specific grants either from the government or from the private sector, they are included in the balance sheet at cost and depreciated over their expected useful economic life. The related grants are credited to a restricted fixed asset fund in the statement of financial activities and carried forward in the balance sheet Depreciation on such assets is charged to the restricted fixed asset fund in the statement of financial activities so as to reduce the fund over the useful economic life of the related asset on a basis consistent with the academy trust's depreciation policy. Where tangible fixed assets have been acquire</w:t>
      </w:r>
      <w:r w:rsidR="00AA0B47">
        <w:rPr>
          <w:rFonts w:asciiTheme="minorBidi" w:hAnsiTheme="minorBidi" w:cstheme="minorBidi"/>
          <w:sz w:val="24"/>
          <w:szCs w:val="24"/>
        </w:rPr>
        <w:t>d</w:t>
      </w:r>
      <w:r w:rsidRPr="00DC6404">
        <w:rPr>
          <w:rFonts w:asciiTheme="minorBidi" w:hAnsiTheme="minorBidi" w:cstheme="minorBidi"/>
          <w:sz w:val="24"/>
          <w:szCs w:val="24"/>
        </w:rPr>
        <w:t xml:space="preserve"> wit</w:t>
      </w:r>
      <w:r w:rsidR="00AA0B47">
        <w:rPr>
          <w:rFonts w:asciiTheme="minorBidi" w:hAnsiTheme="minorBidi" w:cstheme="minorBidi"/>
          <w:sz w:val="24"/>
          <w:szCs w:val="24"/>
        </w:rPr>
        <w:t>h</w:t>
      </w:r>
      <w:r w:rsidRPr="00DC6404">
        <w:rPr>
          <w:rFonts w:asciiTheme="minorBidi" w:hAnsiTheme="minorBidi" w:cstheme="minorBidi"/>
          <w:sz w:val="24"/>
          <w:szCs w:val="24"/>
        </w:rPr>
        <w:t xml:space="preserve"> unrestricted fun</w:t>
      </w:r>
      <w:r w:rsidR="00AA0B47">
        <w:rPr>
          <w:rFonts w:asciiTheme="minorBidi" w:hAnsiTheme="minorBidi" w:cstheme="minorBidi"/>
          <w:sz w:val="24"/>
          <w:szCs w:val="24"/>
        </w:rPr>
        <w:t>d</w:t>
      </w:r>
      <w:r w:rsidRPr="00DC6404">
        <w:rPr>
          <w:rFonts w:asciiTheme="minorBidi" w:hAnsiTheme="minorBidi" w:cstheme="minorBidi"/>
          <w:sz w:val="24"/>
          <w:szCs w:val="24"/>
        </w:rPr>
        <w:t>s, a</w:t>
      </w:r>
      <w:r w:rsidR="00AA0B47">
        <w:rPr>
          <w:rFonts w:asciiTheme="minorBidi" w:hAnsiTheme="minorBidi" w:cstheme="minorBidi"/>
          <w:sz w:val="24"/>
          <w:szCs w:val="24"/>
        </w:rPr>
        <w:t>p</w:t>
      </w:r>
      <w:r w:rsidRPr="00DC6404">
        <w:rPr>
          <w:rFonts w:asciiTheme="minorBidi" w:hAnsiTheme="minorBidi" w:cstheme="minorBidi"/>
          <w:sz w:val="24"/>
          <w:szCs w:val="24"/>
        </w:rPr>
        <w:t>preciation on such assets is charged to the unrestricted fund.</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Depreciation is provided on all tangible fixed assets other than freehold land, so as to write off the cost of assets less their residual values over their useful lives on the following bases.</w:t>
      </w:r>
    </w:p>
    <w:p w:rsidR="002044CC" w:rsidRPr="00DC6404" w:rsidRDefault="002A58EB" w:rsidP="000E0541">
      <w:pPr>
        <w:pStyle w:val="Bodytext20"/>
        <w:shd w:val="clear" w:color="auto" w:fill="auto"/>
        <w:tabs>
          <w:tab w:val="left" w:pos="4434"/>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Freehold land and buildings</w:t>
      </w:r>
      <w:r w:rsidRPr="00DC6404">
        <w:rPr>
          <w:rFonts w:asciiTheme="minorBidi" w:hAnsiTheme="minorBidi" w:cstheme="minorBidi"/>
          <w:sz w:val="24"/>
          <w:szCs w:val="24"/>
        </w:rPr>
        <w:tab/>
        <w:t>2% straight line</w:t>
      </w:r>
    </w:p>
    <w:p w:rsidR="002044CC" w:rsidRPr="00DC6404" w:rsidRDefault="002A58EB" w:rsidP="000E0541">
      <w:pPr>
        <w:pStyle w:val="Bodytext20"/>
        <w:shd w:val="clear" w:color="auto" w:fill="auto"/>
        <w:tabs>
          <w:tab w:val="left" w:pos="4434"/>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Assets in the course o</w:t>
      </w:r>
      <w:r w:rsidRPr="00DC6404">
        <w:rPr>
          <w:rFonts w:asciiTheme="minorBidi" w:hAnsiTheme="minorBidi" w:cstheme="minorBidi"/>
          <w:sz w:val="24"/>
          <w:szCs w:val="24"/>
          <w:vertAlign w:val="superscript"/>
        </w:rPr>
        <w:t>f</w:t>
      </w:r>
      <w:r w:rsidRPr="00DC6404">
        <w:rPr>
          <w:rFonts w:asciiTheme="minorBidi" w:hAnsiTheme="minorBidi" w:cstheme="minorBidi"/>
          <w:sz w:val="24"/>
          <w:szCs w:val="24"/>
        </w:rPr>
        <w:t xml:space="preserve"> construction</w:t>
      </w:r>
      <w:r w:rsidRPr="00DC6404">
        <w:rPr>
          <w:rFonts w:asciiTheme="minorBidi" w:hAnsiTheme="minorBidi" w:cstheme="minorBidi"/>
          <w:sz w:val="24"/>
          <w:szCs w:val="24"/>
        </w:rPr>
        <w:tab/>
      </w:r>
      <w:proofErr w:type="gramStart"/>
      <w:r w:rsidRPr="00DC6404">
        <w:rPr>
          <w:rFonts w:asciiTheme="minorBidi" w:hAnsiTheme="minorBidi" w:cstheme="minorBidi"/>
          <w:sz w:val="24"/>
          <w:szCs w:val="24"/>
        </w:rPr>
        <w:t>Not</w:t>
      </w:r>
      <w:proofErr w:type="gramEnd"/>
      <w:r w:rsidRPr="00DC6404">
        <w:rPr>
          <w:rFonts w:asciiTheme="minorBidi" w:hAnsiTheme="minorBidi" w:cstheme="minorBidi"/>
          <w:sz w:val="24"/>
          <w:szCs w:val="24"/>
        </w:rPr>
        <w:t xml:space="preserve"> depreciated</w:t>
      </w:r>
    </w:p>
    <w:p w:rsidR="002044CC" w:rsidRPr="00DC6404" w:rsidRDefault="002A58EB" w:rsidP="000E0541">
      <w:pPr>
        <w:pStyle w:val="Bodytext20"/>
        <w:shd w:val="clear" w:color="auto" w:fill="auto"/>
        <w:tabs>
          <w:tab w:val="left" w:pos="4434"/>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Fixtures, fittings and equipment</w:t>
      </w:r>
      <w:r w:rsidRPr="00DC6404">
        <w:rPr>
          <w:rFonts w:asciiTheme="minorBidi" w:hAnsiTheme="minorBidi" w:cstheme="minorBidi"/>
          <w:sz w:val="24"/>
          <w:szCs w:val="24"/>
        </w:rPr>
        <w:tab/>
        <w:t>20% - 25% straight line</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Assets in the course of construction are included at cost. Depreciation on these assets is not charged until they are brought into use.</w:t>
      </w:r>
    </w:p>
    <w:p w:rsidR="002044CC" w:rsidRPr="00DC6404" w:rsidRDefault="002A58EB" w:rsidP="00AA0B47">
      <w:pPr>
        <w:pStyle w:val="Bodytext20"/>
        <w:shd w:val="clear" w:color="auto" w:fill="auto"/>
        <w:spacing w:before="120" w:after="120" w:line="240" w:lineRule="auto"/>
        <w:ind w:left="500" w:firstLine="0"/>
        <w:rPr>
          <w:rFonts w:asciiTheme="minorBidi" w:hAnsiTheme="minorBidi" w:cstheme="minorBidi"/>
          <w:sz w:val="24"/>
          <w:szCs w:val="24"/>
        </w:rPr>
        <w:sectPr w:rsidR="002044CC" w:rsidRPr="00DC6404" w:rsidSect="00B63823">
          <w:headerReference w:type="even" r:id="rId13"/>
          <w:headerReference w:type="default" r:id="rId14"/>
          <w:footerReference w:type="even" r:id="rId15"/>
          <w:footerReference w:type="default" r:id="rId16"/>
          <w:headerReference w:type="first" r:id="rId17"/>
          <w:footerReference w:type="first" r:id="rId18"/>
          <w:pgSz w:w="11900" w:h="16840"/>
          <w:pgMar w:top="1666" w:right="1094" w:bottom="2484" w:left="1033" w:header="0" w:footer="3" w:gutter="0"/>
          <w:pgNumType w:start="24"/>
          <w:cols w:space="720"/>
          <w:noEndnote/>
          <w:titlePg/>
          <w:docGrid w:linePitch="360"/>
        </w:sectPr>
      </w:pPr>
      <w:r w:rsidRPr="00DC6404">
        <w:rPr>
          <w:rFonts w:asciiTheme="minorBidi" w:hAnsiTheme="minorBidi" w:cstheme="minorBidi"/>
          <w:sz w:val="24"/>
          <w:szCs w:val="24"/>
        </w:rPr>
        <w:t>A review for impairment of a fixed asset is carried out if events or changes in circumstances indicate that the carrying value of any fixed asset may not be recoverable. Shortfalls between the carrying value of fixed assets and the</w:t>
      </w:r>
      <w:r w:rsidR="00AA0B47">
        <w:rPr>
          <w:rFonts w:asciiTheme="minorBidi" w:hAnsiTheme="minorBidi" w:cstheme="minorBidi"/>
          <w:sz w:val="24"/>
          <w:szCs w:val="24"/>
        </w:rPr>
        <w:t>i</w:t>
      </w:r>
      <w:r w:rsidRPr="00DC6404">
        <w:rPr>
          <w:rFonts w:asciiTheme="minorBidi" w:hAnsiTheme="minorBidi" w:cstheme="minorBidi"/>
          <w:sz w:val="24"/>
          <w:szCs w:val="24"/>
        </w:rPr>
        <w:t>r recoverable amounts are recognised as impairments. Impairment losses are recognised in the Statement of Financial Activities.</w:t>
      </w: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16" w:name="bookmark19"/>
      <w:r w:rsidRPr="00DC6404">
        <w:rPr>
          <w:rFonts w:asciiTheme="minorBidi" w:hAnsiTheme="minorBidi" w:cstheme="minorBidi"/>
          <w:sz w:val="24"/>
          <w:szCs w:val="24"/>
        </w:rPr>
        <w:lastRenderedPageBreak/>
        <w:t>1 Accounting policies (Continued)</w:t>
      </w:r>
      <w:bookmarkEnd w:id="16"/>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7" w:name="bookmark20"/>
      <w:r w:rsidRPr="00DC6404">
        <w:rPr>
          <w:rFonts w:asciiTheme="minorBidi" w:hAnsiTheme="minorBidi" w:cstheme="minorBidi"/>
          <w:sz w:val="24"/>
          <w:szCs w:val="24"/>
        </w:rPr>
        <w:t>Liabilities</w:t>
      </w:r>
      <w:bookmarkEnd w:id="17"/>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Liabilities are recognised when there is an obligation at the balance sheet date as a result of a past event it is probable that a transfer of economic benefit will be required in settlement, and the amount of the settlement can be estimated reliably. Liabilities are recognised at the amount that the academy trust anticipates it will pay to settle the debt or the amount it has received as advanced payments for the goods of services it must provide.</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8" w:name="bookmark21"/>
      <w:r w:rsidRPr="00DC6404">
        <w:rPr>
          <w:rFonts w:asciiTheme="minorBidi" w:hAnsiTheme="minorBidi" w:cstheme="minorBidi"/>
          <w:sz w:val="24"/>
          <w:szCs w:val="24"/>
        </w:rPr>
        <w:t>Financial Instruments</w:t>
      </w:r>
      <w:bookmarkEnd w:id="18"/>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Academy Trust has chosen to adopt Sections 11 and 12 of FRS 102 in full in respect of financial instruments.</w:t>
      </w:r>
    </w:p>
    <w:p w:rsidR="002044CC" w:rsidRPr="00DC6404" w:rsidRDefault="002A58EB" w:rsidP="000E0541">
      <w:pPr>
        <w:pStyle w:val="Bodytext50"/>
        <w:shd w:val="clear" w:color="auto" w:fill="auto"/>
        <w:spacing w:before="120" w:after="120" w:line="240" w:lineRule="auto"/>
        <w:ind w:left="500"/>
        <w:rPr>
          <w:rFonts w:asciiTheme="minorBidi" w:hAnsiTheme="minorBidi" w:cstheme="minorBidi"/>
          <w:sz w:val="24"/>
          <w:szCs w:val="24"/>
        </w:rPr>
      </w:pPr>
      <w:r w:rsidRPr="00DC6404">
        <w:rPr>
          <w:rFonts w:asciiTheme="minorBidi" w:hAnsiTheme="minorBidi" w:cstheme="minorBidi"/>
          <w:sz w:val="24"/>
          <w:szCs w:val="24"/>
        </w:rPr>
        <w:t>Financial assets and liabilities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Financial assets and financial liabilities are recognised when the academy becomes a party to the contractual provisions of the instrument.</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Financial liabilities are classified according to the substance of the financial instrument’s contractual obligations, rather than the financial instrument’s legal form.</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All financial assets and liabilities are initially measured at transaction price (including transaction costs), unless the arrangement constitutes a financing transaction. A financial asset or </w:t>
      </w:r>
      <w:r w:rsidR="00AA0B47" w:rsidRPr="00DC6404">
        <w:rPr>
          <w:rFonts w:asciiTheme="minorBidi" w:hAnsiTheme="minorBidi" w:cstheme="minorBidi"/>
          <w:sz w:val="24"/>
          <w:szCs w:val="24"/>
        </w:rPr>
        <w:t>financial</w:t>
      </w:r>
      <w:r w:rsidRPr="00DC6404">
        <w:rPr>
          <w:rFonts w:asciiTheme="minorBidi" w:hAnsiTheme="minorBidi" w:cstheme="minorBidi"/>
          <w:sz w:val="24"/>
          <w:szCs w:val="24"/>
        </w:rPr>
        <w:t xml:space="preserve"> liability that is payable or receivable in one year is measured at the undiscounted amount expected to be received or paid net of impairment, unless it is a financing transaction. If an arrangement constitutes a financing transaction, the financial asset oi financial liability is measured at the present value of the future payments discounted at a market rate of interest for a similar debt instrument.</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Financial assets and financial liabilities are offset only when there is a current legally enforceable right to set off the recognised amounts and the intention to either settle on a net basis, or to realise the asset and settle the liability simultaneously.</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19" w:name="bookmark22"/>
      <w:r w:rsidRPr="00DC6404">
        <w:rPr>
          <w:rFonts w:asciiTheme="minorBidi" w:hAnsiTheme="minorBidi" w:cstheme="minorBidi"/>
          <w:sz w:val="24"/>
          <w:szCs w:val="24"/>
        </w:rPr>
        <w:t>Leased assets</w:t>
      </w:r>
      <w:bookmarkEnd w:id="19"/>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Rentals payable under operating leases are charged against income on a straight line basis over the period of the lease.</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20" w:name="bookmark23"/>
      <w:r w:rsidRPr="00DC6404">
        <w:rPr>
          <w:rFonts w:asciiTheme="minorBidi" w:hAnsiTheme="minorBidi" w:cstheme="minorBidi"/>
          <w:sz w:val="24"/>
          <w:szCs w:val="24"/>
        </w:rPr>
        <w:t>Investments</w:t>
      </w:r>
      <w:bookmarkEnd w:id="20"/>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Listed investments are initially measured at cost and </w:t>
      </w:r>
      <w:r w:rsidR="00AA0B47" w:rsidRPr="00DC6404">
        <w:rPr>
          <w:rFonts w:asciiTheme="minorBidi" w:hAnsiTheme="minorBidi" w:cstheme="minorBidi"/>
          <w:sz w:val="24"/>
          <w:szCs w:val="24"/>
        </w:rPr>
        <w:t>subsequently</w:t>
      </w:r>
      <w:r w:rsidRPr="00DC6404">
        <w:rPr>
          <w:rFonts w:asciiTheme="minorBidi" w:hAnsiTheme="minorBidi" w:cstheme="minorBidi"/>
          <w:sz w:val="24"/>
          <w:szCs w:val="24"/>
        </w:rPr>
        <w:t xml:space="preserve"> measured at fair value at the reporting date. The Statement of Financial Activities (SOFA) includes the net gains and losses arising on revaluations and disposal during the year.</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21" w:name="bookmark24"/>
      <w:r w:rsidRPr="00DC6404">
        <w:rPr>
          <w:rFonts w:asciiTheme="minorBidi" w:hAnsiTheme="minorBidi" w:cstheme="minorBidi"/>
          <w:sz w:val="24"/>
          <w:szCs w:val="24"/>
        </w:rPr>
        <w:t>Stock</w:t>
      </w:r>
      <w:bookmarkEnd w:id="21"/>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Stock is valued at the lower of cost and net </w:t>
      </w:r>
      <w:r w:rsidR="00AA0B47" w:rsidRPr="00DC6404">
        <w:rPr>
          <w:rFonts w:asciiTheme="minorBidi" w:hAnsiTheme="minorBidi" w:cstheme="minorBidi"/>
          <w:sz w:val="24"/>
          <w:szCs w:val="24"/>
        </w:rPr>
        <w:t>realizable</w:t>
      </w:r>
      <w:r w:rsidRPr="00DC6404">
        <w:rPr>
          <w:rFonts w:asciiTheme="minorBidi" w:hAnsiTheme="minorBidi" w:cstheme="minorBidi"/>
          <w:sz w:val="24"/>
          <w:szCs w:val="24"/>
        </w:rPr>
        <w:t xml:space="preserve"> value.</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22" w:name="bookmark25"/>
      <w:r w:rsidRPr="00DC6404">
        <w:rPr>
          <w:rFonts w:asciiTheme="minorBidi" w:hAnsiTheme="minorBidi" w:cstheme="minorBidi"/>
          <w:sz w:val="24"/>
          <w:szCs w:val="24"/>
        </w:rPr>
        <w:t>Taxation</w:t>
      </w:r>
      <w:bookmarkEnd w:id="22"/>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academy trust is considered to pass the tests set out in Paragraph 1 Schedule 6 of the Finance Act 2010 and therefore it meets the definition of a charitable company far UK corporation tax purposes. Accordingly, the academy trust is potentially exempt from </w:t>
      </w:r>
      <w:r w:rsidRPr="00DC6404">
        <w:rPr>
          <w:rFonts w:asciiTheme="minorBidi" w:hAnsiTheme="minorBidi" w:cstheme="minorBidi"/>
          <w:sz w:val="24"/>
          <w:szCs w:val="24"/>
        </w:rPr>
        <w:lastRenderedPageBreak/>
        <w:t>taxation in respect of income or capital gains received within categories covered by chapter 3 part 11 of the Corporation Tax Act 2010 or Section 256 of the Taxation of Chargeable Gains Act 1992, to the extent that such income or gains are applied exclusively to charitable purposes.</w:t>
      </w: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23" w:name="bookmark26"/>
      <w:r w:rsidRPr="00DC6404">
        <w:rPr>
          <w:rFonts w:asciiTheme="minorBidi" w:hAnsiTheme="minorBidi" w:cstheme="minorBidi"/>
          <w:sz w:val="24"/>
          <w:szCs w:val="24"/>
        </w:rPr>
        <w:t>1 Accounting policies (Continued)</w:t>
      </w:r>
      <w:bookmarkEnd w:id="23"/>
    </w:p>
    <w:p w:rsidR="002044CC" w:rsidRPr="00DC6404" w:rsidRDefault="000C7999"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24" w:name="bookmark27"/>
      <w:r w:rsidRPr="00DC6404">
        <w:rPr>
          <w:rFonts w:asciiTheme="minorBidi" w:hAnsiTheme="minorBidi" w:cstheme="minorBidi"/>
          <w:sz w:val="24"/>
          <w:szCs w:val="24"/>
        </w:rPr>
        <w:t>Pension’s</w:t>
      </w:r>
      <w:r w:rsidR="002A58EB" w:rsidRPr="00DC6404">
        <w:rPr>
          <w:rFonts w:asciiTheme="minorBidi" w:hAnsiTheme="minorBidi" w:cstheme="minorBidi"/>
          <w:sz w:val="24"/>
          <w:szCs w:val="24"/>
        </w:rPr>
        <w:t xml:space="preserve"> benefits</w:t>
      </w:r>
      <w:bookmarkEnd w:id="24"/>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Retirement benefits to employees of the academy trust are provided by the Teachers' Pension Scheme (TPS') and the Local Government Pension Scheme ('LGPS'), which are multi-employer defined benefit schemes.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TPS is an unfunded scheme and contributions are calculated so as to spread the cost of pensions over employees working lives with the academy trust in such a way that the pension cost is a substantially level percentage of current and future pensionable payroll. The contributions are determined by the Government Actuary on the basis of quadrennial valuations using a projected unit method. The TPS </w:t>
      </w:r>
      <w:proofErr w:type="spellStart"/>
      <w:r w:rsidRPr="00DC6404">
        <w:rPr>
          <w:rFonts w:asciiTheme="minorBidi" w:hAnsiTheme="minorBidi" w:cstheme="minorBidi"/>
          <w:sz w:val="24"/>
          <w:szCs w:val="24"/>
        </w:rPr>
        <w:t>s</w:t>
      </w:r>
      <w:proofErr w:type="spellEnd"/>
      <w:r w:rsidRPr="00DC6404">
        <w:rPr>
          <w:rFonts w:asciiTheme="minorBidi" w:hAnsiTheme="minorBidi" w:cstheme="minorBidi"/>
          <w:sz w:val="24"/>
          <w:szCs w:val="24"/>
        </w:rPr>
        <w:t xml:space="preserve"> a multi-employer scheme but there is insufficient information available to use defined </w:t>
      </w:r>
      <w:r w:rsidR="000E0541" w:rsidRPr="00DC6404">
        <w:rPr>
          <w:rFonts w:asciiTheme="minorBidi" w:hAnsiTheme="minorBidi" w:cstheme="minorBidi"/>
          <w:sz w:val="24"/>
          <w:szCs w:val="24"/>
        </w:rPr>
        <w:t>benefit</w:t>
      </w:r>
      <w:r w:rsidRPr="00DC6404">
        <w:rPr>
          <w:rFonts w:asciiTheme="minorBidi" w:hAnsiTheme="minorBidi" w:cstheme="minorBidi"/>
          <w:sz w:val="24"/>
          <w:szCs w:val="24"/>
        </w:rPr>
        <w:t xml:space="preserve"> accounting. The TPS is therefore treated as a defined contribution scheme for accounting purposes and the contributions are recognised in the period to which they relate. Differences between contributions payable in the year and contributions actually paid are shown as either accruals or prepayments.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LGPS is a funded scheme and the assets are held separately from those of the academy trust in separate trustee administered funds. Pension scheme assets are measured at fair value and liabilities are measured on an actuarial basis using the projected unit credit method and discounted at a rate equivalent to the current rate of return on a </w:t>
      </w:r>
      <w:r w:rsidR="000C7999" w:rsidRPr="00DC6404">
        <w:rPr>
          <w:rFonts w:asciiTheme="minorBidi" w:hAnsiTheme="minorBidi" w:cstheme="minorBidi"/>
          <w:sz w:val="24"/>
          <w:szCs w:val="24"/>
        </w:rPr>
        <w:t>high</w:t>
      </w:r>
      <w:r w:rsidRPr="00DC6404">
        <w:rPr>
          <w:rFonts w:asciiTheme="minorBidi" w:hAnsiTheme="minorBidi" w:cstheme="minorBidi"/>
          <w:sz w:val="24"/>
          <w:szCs w:val="24"/>
        </w:rPr>
        <w:t xml:space="preserve"> quality corporate bond of equivalent term and currency to the liabilities. The actuarial valuations are obtained at least triennially and are updated at each balance sheet date. The amounts charged to net income are the current service costs and the costs of scheme introductions, benefit changes, settlements and curtailments. They are included as part of staff costs as incurred. Net interest on the net defined benefit liability/asset is also recognised in the statement of financial activities and comprises the interest cost on the defined benefit obligation and interest income on the scheme assets, calculated by multiplying the fair value of the scheme assets at the beginning of the period by the rare used to discount the benefit obligations The difference between the interest income on the scheme assets and the actual return on the scheme assets is recognised in other recognised gains and losses. Actuarial gains and losses are recognised immediately in other recognised gains and losses</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25" w:name="bookmark28"/>
      <w:r w:rsidRPr="00DC6404">
        <w:rPr>
          <w:rFonts w:asciiTheme="minorBidi" w:hAnsiTheme="minorBidi" w:cstheme="minorBidi"/>
          <w:sz w:val="24"/>
          <w:szCs w:val="24"/>
        </w:rPr>
        <w:t>Fund accounting</w:t>
      </w:r>
      <w:bookmarkEnd w:id="25"/>
    </w:p>
    <w:p w:rsidR="002044CC" w:rsidRPr="00DC6404" w:rsidRDefault="00AA0B47" w:rsidP="000E0541">
      <w:pPr>
        <w:pStyle w:val="Bodytext20"/>
        <w:shd w:val="clear" w:color="auto" w:fill="auto"/>
        <w:spacing w:before="120" w:after="120" w:line="240" w:lineRule="auto"/>
        <w:ind w:left="500" w:firstLine="0"/>
        <w:rPr>
          <w:rFonts w:asciiTheme="minorBidi" w:hAnsiTheme="minorBidi" w:cstheme="minorBidi"/>
          <w:sz w:val="24"/>
          <w:szCs w:val="24"/>
        </w:rPr>
      </w:pPr>
      <w:r>
        <w:rPr>
          <w:rFonts w:asciiTheme="minorBidi" w:hAnsiTheme="minorBidi" w:cstheme="minorBidi"/>
          <w:sz w:val="24"/>
          <w:szCs w:val="24"/>
        </w:rPr>
        <w:t>Unrestricted income funds repr</w:t>
      </w:r>
      <w:r w:rsidR="002A58EB" w:rsidRPr="00DC6404">
        <w:rPr>
          <w:rFonts w:asciiTheme="minorBidi" w:hAnsiTheme="minorBidi" w:cstheme="minorBidi"/>
          <w:sz w:val="24"/>
          <w:szCs w:val="24"/>
        </w:rPr>
        <w:t>esent those resources which may be used towards meeting any of the charitable objects of the academy trust at the discretion of the trustees.</w:t>
      </w:r>
    </w:p>
    <w:p w:rsidR="002044CC" w:rsidRPr="00DC6404" w:rsidRDefault="002A58EB" w:rsidP="00AA0B47">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Restricted fixed asset funds are resources w</w:t>
      </w:r>
      <w:r w:rsidR="00AA0B47">
        <w:rPr>
          <w:rFonts w:asciiTheme="minorBidi" w:hAnsiTheme="minorBidi" w:cstheme="minorBidi"/>
          <w:sz w:val="24"/>
          <w:szCs w:val="24"/>
        </w:rPr>
        <w:t>hic</w:t>
      </w:r>
      <w:r w:rsidRPr="00DC6404">
        <w:rPr>
          <w:rFonts w:asciiTheme="minorBidi" w:hAnsiTheme="minorBidi" w:cstheme="minorBidi"/>
          <w:sz w:val="24"/>
          <w:szCs w:val="24"/>
        </w:rPr>
        <w:t xml:space="preserve">h are to De applied to specific capital purposes imposed by Department </w:t>
      </w:r>
      <w:r w:rsidR="00AA0B47">
        <w:rPr>
          <w:rFonts w:asciiTheme="minorBidi" w:hAnsiTheme="minorBidi" w:cstheme="minorBidi"/>
          <w:sz w:val="24"/>
          <w:szCs w:val="24"/>
        </w:rPr>
        <w:t>o</w:t>
      </w:r>
      <w:r w:rsidRPr="00DC6404">
        <w:rPr>
          <w:rFonts w:asciiTheme="minorBidi" w:hAnsiTheme="minorBidi" w:cstheme="minorBidi"/>
          <w:sz w:val="24"/>
          <w:szCs w:val="24"/>
        </w:rPr>
        <w:t>f Education, where the asset acquired or created is held for a specific purpose</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Restricted general funds are resources subject to specific restri</w:t>
      </w:r>
      <w:r w:rsidR="00AA0B47">
        <w:rPr>
          <w:rFonts w:asciiTheme="minorBidi" w:hAnsiTheme="minorBidi" w:cstheme="minorBidi"/>
          <w:sz w:val="24"/>
          <w:szCs w:val="24"/>
        </w:rPr>
        <w:t>ctions imposed b</w:t>
      </w:r>
      <w:r w:rsidRPr="00DC6404">
        <w:rPr>
          <w:rFonts w:asciiTheme="minorBidi" w:hAnsiTheme="minorBidi" w:cstheme="minorBidi"/>
          <w:sz w:val="24"/>
          <w:szCs w:val="24"/>
        </w:rPr>
        <w:t xml:space="preserve">y </w:t>
      </w:r>
      <w:r w:rsidRPr="00DC6404">
        <w:rPr>
          <w:rFonts w:asciiTheme="minorBidi" w:hAnsiTheme="minorBidi" w:cstheme="minorBidi"/>
          <w:sz w:val="24"/>
          <w:szCs w:val="24"/>
        </w:rPr>
        <w:lastRenderedPageBreak/>
        <w:t>funders or donors, and include grants from the Department for Education.</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26" w:name="bookmark29"/>
      <w:r w:rsidRPr="00DC6404">
        <w:rPr>
          <w:rFonts w:asciiTheme="minorBidi" w:hAnsiTheme="minorBidi" w:cstheme="minorBidi"/>
          <w:sz w:val="24"/>
          <w:szCs w:val="24"/>
        </w:rPr>
        <w:t>Agency arrangements</w:t>
      </w:r>
      <w:bookmarkEnd w:id="26"/>
    </w:p>
    <w:p w:rsidR="002044CC"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Academy acts as an agent in the administering of 16-19 Bursary Funds from the EFA. Related payments received from the EFA and subsequent disbursements to students are excluded from the statement of financial activities to the extent that the Academy does not have a beneficial interest in the individual transactions. The allowance of 5% as a contribution to administration costs is however recognised in the statement of financial activities. The funds received and paid and any balances held are disclosed in note 30.</w:t>
      </w:r>
    </w:p>
    <w:p w:rsidR="00AA0B47" w:rsidRDefault="00AA0B47" w:rsidP="000E0541">
      <w:pPr>
        <w:pStyle w:val="Bodytext20"/>
        <w:shd w:val="clear" w:color="auto" w:fill="auto"/>
        <w:spacing w:before="120" w:after="120" w:line="240" w:lineRule="auto"/>
        <w:ind w:left="500" w:firstLine="0"/>
        <w:rPr>
          <w:rFonts w:asciiTheme="minorBidi" w:hAnsiTheme="minorBidi" w:cstheme="minorBidi"/>
          <w:sz w:val="24"/>
          <w:szCs w:val="24"/>
        </w:rPr>
      </w:pPr>
    </w:p>
    <w:p w:rsidR="002044CC" w:rsidRPr="00DC6404" w:rsidRDefault="002A58EB" w:rsidP="000E0541">
      <w:pPr>
        <w:pStyle w:val="Heading50"/>
        <w:keepNext/>
        <w:keepLines/>
        <w:numPr>
          <w:ilvl w:val="0"/>
          <w:numId w:val="2"/>
        </w:numPr>
        <w:shd w:val="clear" w:color="auto" w:fill="auto"/>
        <w:tabs>
          <w:tab w:val="left" w:pos="485"/>
        </w:tabs>
        <w:spacing w:before="120" w:after="120" w:line="240" w:lineRule="auto"/>
        <w:ind w:firstLine="0"/>
        <w:jc w:val="both"/>
        <w:rPr>
          <w:rFonts w:asciiTheme="minorBidi" w:hAnsiTheme="minorBidi" w:cstheme="minorBidi"/>
          <w:sz w:val="24"/>
          <w:szCs w:val="24"/>
        </w:rPr>
      </w:pPr>
      <w:bookmarkStart w:id="27" w:name="bookmark30"/>
      <w:r w:rsidRPr="00DC6404">
        <w:rPr>
          <w:rFonts w:asciiTheme="minorBidi" w:hAnsiTheme="minorBidi" w:cstheme="minorBidi"/>
          <w:sz w:val="24"/>
          <w:szCs w:val="24"/>
        </w:rPr>
        <w:t>Critical accounting estimates and areas of judgement</w:t>
      </w:r>
      <w:bookmarkEnd w:id="27"/>
    </w:p>
    <w:p w:rsidR="002044CC" w:rsidRPr="00DC6404" w:rsidRDefault="002A58EB" w:rsidP="00AA0B47">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 xml:space="preserve">Accounting estimates and judgements are continually evaluated and are </w:t>
      </w:r>
      <w:r w:rsidR="00AA0B47">
        <w:rPr>
          <w:rFonts w:asciiTheme="minorBidi" w:hAnsiTheme="minorBidi" w:cstheme="minorBidi"/>
          <w:sz w:val="24"/>
          <w:szCs w:val="24"/>
        </w:rPr>
        <w:t>b</w:t>
      </w:r>
      <w:r w:rsidRPr="00DC6404">
        <w:rPr>
          <w:rFonts w:asciiTheme="minorBidi" w:hAnsiTheme="minorBidi" w:cstheme="minorBidi"/>
          <w:sz w:val="24"/>
          <w:szCs w:val="24"/>
        </w:rPr>
        <w:t>ased on historical experience and other factors, including expectations of future events that are believed to be reasonable under the circumstances.</w:t>
      </w:r>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Style w:val="Bodytext22"/>
          <w:rFonts w:asciiTheme="minorBidi" w:hAnsiTheme="minorBidi" w:cstheme="minorBidi"/>
          <w:sz w:val="24"/>
          <w:szCs w:val="24"/>
        </w:rPr>
        <w:t>Critical accounting estimates</w:t>
      </w:r>
      <w:r w:rsidRPr="00AA0B47">
        <w:rPr>
          <w:rStyle w:val="Bodytext22"/>
          <w:rFonts w:asciiTheme="minorBidi" w:hAnsiTheme="minorBidi" w:cstheme="minorBidi"/>
          <w:sz w:val="24"/>
          <w:szCs w:val="24"/>
        </w:rPr>
        <w:t xml:space="preserve"> an</w:t>
      </w:r>
      <w:r w:rsidRPr="00AA0B47">
        <w:rPr>
          <w:rFonts w:asciiTheme="minorBidi" w:hAnsiTheme="minorBidi" w:cstheme="minorBidi"/>
          <w:sz w:val="24"/>
          <w:szCs w:val="24"/>
          <w:u w:val="single"/>
        </w:rPr>
        <w:t>d assump</w:t>
      </w:r>
      <w:r w:rsidRPr="00AA0B47">
        <w:rPr>
          <w:rStyle w:val="Bodytext22"/>
          <w:rFonts w:asciiTheme="minorBidi" w:hAnsiTheme="minorBidi" w:cstheme="minorBidi"/>
          <w:sz w:val="24"/>
          <w:szCs w:val="24"/>
        </w:rPr>
        <w:t>ti</w:t>
      </w:r>
      <w:r w:rsidRPr="00DC6404">
        <w:rPr>
          <w:rStyle w:val="Bodytext22"/>
          <w:rFonts w:asciiTheme="minorBidi" w:hAnsiTheme="minorBidi" w:cstheme="minorBidi"/>
          <w:sz w:val="24"/>
          <w:szCs w:val="24"/>
        </w:rPr>
        <w:t>ons</w:t>
      </w:r>
    </w:p>
    <w:p w:rsidR="002044CC" w:rsidRPr="00DC6404" w:rsidRDefault="002A58EB" w:rsidP="00AA0B47">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The academy trust makes estimates and assumptions concerning the future. The resu</w:t>
      </w:r>
      <w:r w:rsidR="00AA0B47">
        <w:rPr>
          <w:rFonts w:asciiTheme="minorBidi" w:hAnsiTheme="minorBidi" w:cstheme="minorBidi"/>
          <w:sz w:val="24"/>
          <w:szCs w:val="24"/>
        </w:rPr>
        <w:t>ltin</w:t>
      </w:r>
      <w:r w:rsidRPr="00DC6404">
        <w:rPr>
          <w:rFonts w:asciiTheme="minorBidi" w:hAnsiTheme="minorBidi" w:cstheme="minorBidi"/>
          <w:sz w:val="24"/>
          <w:szCs w:val="24"/>
        </w:rPr>
        <w:t>g accounting estimates and assumptions will, by definition, seldom equal the related actual results. The estimates and assumptions that have a significant risk of causing a material adjustment to the carrying amounts of assets and labilities within the next financial year are discussed below.</w:t>
      </w:r>
    </w:p>
    <w:p w:rsidR="002044CC" w:rsidRPr="00DC6404" w:rsidRDefault="002A58EB" w:rsidP="00AA0B47">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 xml:space="preserve">The present value of the Local Government Pension Scheme defined benefit liability depends on a number of factors that are determined on an actuarial basis using a variety </w:t>
      </w:r>
      <w:proofErr w:type="spellStart"/>
      <w:r w:rsidRPr="00DC6404">
        <w:rPr>
          <w:rFonts w:asciiTheme="minorBidi" w:hAnsiTheme="minorBidi" w:cstheme="minorBidi"/>
          <w:sz w:val="24"/>
          <w:szCs w:val="24"/>
        </w:rPr>
        <w:t>cf</w:t>
      </w:r>
      <w:proofErr w:type="spellEnd"/>
      <w:r w:rsidRPr="00DC6404">
        <w:rPr>
          <w:rFonts w:asciiTheme="minorBidi" w:hAnsiTheme="minorBidi" w:cstheme="minorBidi"/>
          <w:sz w:val="24"/>
          <w:szCs w:val="24"/>
        </w:rPr>
        <w:t xml:space="preserve"> assumptions. The assumptions used in determining the net cost (income) for pensions include the discount rate. Any changes in these assumptions, which are disclosed in note 27, will impact the carrying amount of the pension liability. Furthermore a roll forward approach which projects results from the latest full actuarial valuation performed at 31 March 2013 has been used by the actuary in valuing the pensions liability at 31 August 2016. Any differences between the figures derived from the roll forward approach a</w:t>
      </w:r>
      <w:r w:rsidR="00AA0B47">
        <w:rPr>
          <w:rFonts w:asciiTheme="minorBidi" w:hAnsiTheme="minorBidi" w:cstheme="minorBidi"/>
          <w:sz w:val="24"/>
          <w:szCs w:val="24"/>
        </w:rPr>
        <w:t>ls</w:t>
      </w:r>
      <w:r w:rsidRPr="00DC6404">
        <w:rPr>
          <w:rFonts w:asciiTheme="minorBidi" w:hAnsiTheme="minorBidi" w:cstheme="minorBidi"/>
          <w:sz w:val="24"/>
          <w:szCs w:val="24"/>
        </w:rPr>
        <w:t>o a full actuarial valuation would impact on the carrying amount of the pension liability.</w:t>
      </w:r>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Style w:val="Bodytext22"/>
          <w:rFonts w:asciiTheme="minorBidi" w:hAnsiTheme="minorBidi" w:cstheme="minorBidi"/>
          <w:sz w:val="24"/>
          <w:szCs w:val="24"/>
        </w:rPr>
        <w:t>Critical areas of judgemen</w:t>
      </w:r>
      <w:r w:rsidRPr="00DC6404">
        <w:rPr>
          <w:rFonts w:asciiTheme="minorBidi" w:hAnsiTheme="minorBidi" w:cstheme="minorBidi"/>
          <w:sz w:val="24"/>
          <w:szCs w:val="24"/>
        </w:rPr>
        <w:t>t</w:t>
      </w:r>
    </w:p>
    <w:p w:rsidR="002044CC" w:rsidRPr="00DC6404" w:rsidRDefault="002A58EB" w:rsidP="00AA0B47">
      <w:pPr>
        <w:pStyle w:val="Bodytext20"/>
        <w:shd w:val="clear" w:color="auto" w:fill="auto"/>
        <w:spacing w:before="120" w:after="120" w:line="240" w:lineRule="auto"/>
        <w:ind w:left="520" w:firstLine="0"/>
        <w:rPr>
          <w:rFonts w:asciiTheme="minorBidi" w:hAnsiTheme="minorBidi" w:cstheme="minorBidi"/>
          <w:sz w:val="24"/>
          <w:szCs w:val="24"/>
        </w:rPr>
        <w:sectPr w:rsidR="002044CC" w:rsidRPr="00DC6404" w:rsidSect="00B63823">
          <w:headerReference w:type="even" r:id="rId19"/>
          <w:headerReference w:type="default" r:id="rId20"/>
          <w:footerReference w:type="even" r:id="rId21"/>
          <w:footerReference w:type="default" r:id="rId22"/>
          <w:headerReference w:type="first" r:id="rId23"/>
          <w:footerReference w:type="first" r:id="rId24"/>
          <w:pgSz w:w="11900" w:h="16840"/>
          <w:pgMar w:top="1808" w:right="1111" w:bottom="2054" w:left="1055" w:header="0" w:footer="3" w:gutter="0"/>
          <w:cols w:space="720"/>
          <w:noEndnote/>
          <w:titlePg/>
          <w:docGrid w:linePitch="360"/>
        </w:sectPr>
      </w:pPr>
      <w:r w:rsidRPr="00DC6404">
        <w:rPr>
          <w:rFonts w:asciiTheme="minorBidi" w:hAnsiTheme="minorBidi" w:cstheme="minorBidi"/>
          <w:sz w:val="24"/>
          <w:szCs w:val="24"/>
        </w:rPr>
        <w:t>The trustees be</w:t>
      </w:r>
      <w:r w:rsidR="00AA0B47">
        <w:rPr>
          <w:rFonts w:asciiTheme="minorBidi" w:hAnsiTheme="minorBidi" w:cstheme="minorBidi"/>
          <w:sz w:val="24"/>
          <w:szCs w:val="24"/>
        </w:rPr>
        <w:t>li</w:t>
      </w:r>
      <w:r w:rsidRPr="00DC6404">
        <w:rPr>
          <w:rFonts w:asciiTheme="minorBidi" w:hAnsiTheme="minorBidi" w:cstheme="minorBidi"/>
          <w:sz w:val="24"/>
          <w:szCs w:val="24"/>
        </w:rPr>
        <w:t>eve that critical areas of judgement do no</w:t>
      </w:r>
      <w:r w:rsidR="00AA0B47">
        <w:rPr>
          <w:rFonts w:asciiTheme="minorBidi" w:hAnsiTheme="minorBidi" w:cstheme="minorBidi"/>
          <w:sz w:val="24"/>
          <w:szCs w:val="24"/>
        </w:rPr>
        <w:t>t</w:t>
      </w:r>
      <w:r w:rsidRPr="00DC6404">
        <w:rPr>
          <w:rFonts w:asciiTheme="minorBidi" w:hAnsiTheme="minorBidi" w:cstheme="minorBidi"/>
          <w:sz w:val="24"/>
          <w:szCs w:val="24"/>
        </w:rPr>
        <w:t xml:space="preserve"> have a significant </w:t>
      </w:r>
      <w:r w:rsidR="00AA0B47">
        <w:rPr>
          <w:rFonts w:asciiTheme="minorBidi" w:hAnsiTheme="minorBidi" w:cstheme="minorBidi"/>
          <w:sz w:val="24"/>
          <w:szCs w:val="24"/>
        </w:rPr>
        <w:t>ri</w:t>
      </w:r>
      <w:r w:rsidRPr="00DC6404">
        <w:rPr>
          <w:rFonts w:asciiTheme="minorBidi" w:hAnsiTheme="minorBidi" w:cstheme="minorBidi"/>
          <w:sz w:val="24"/>
          <w:szCs w:val="24"/>
        </w:rPr>
        <w:t>sk o</w:t>
      </w:r>
      <w:r w:rsidR="00AA0B47">
        <w:rPr>
          <w:rFonts w:asciiTheme="minorBidi" w:hAnsiTheme="minorBidi" w:cstheme="minorBidi"/>
          <w:sz w:val="24"/>
          <w:szCs w:val="24"/>
        </w:rPr>
        <w:t xml:space="preserve">f </w:t>
      </w:r>
      <w:r w:rsidRPr="00DC6404">
        <w:rPr>
          <w:rFonts w:asciiTheme="minorBidi" w:hAnsiTheme="minorBidi" w:cstheme="minorBidi"/>
          <w:sz w:val="24"/>
          <w:szCs w:val="24"/>
        </w:rPr>
        <w:t>causing a material difference to the carrying amounts of assets and liabilities within the next financial year.</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98"/>
        <w:gridCol w:w="1690"/>
        <w:gridCol w:w="1162"/>
        <w:gridCol w:w="1574"/>
        <w:gridCol w:w="998"/>
      </w:tblGrid>
      <w:tr w:rsidR="002044CC" w:rsidRPr="00DC6404">
        <w:trPr>
          <w:trHeight w:hRule="exact" w:val="475"/>
          <w:jc w:val="center"/>
        </w:trPr>
        <w:tc>
          <w:tcPr>
            <w:tcW w:w="3898"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lastRenderedPageBreak/>
              <w:t>Comparative year information</w:t>
            </w:r>
          </w:p>
        </w:tc>
        <w:tc>
          <w:tcPr>
            <w:tcW w:w="1690"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Bold0"/>
                <w:rFonts w:asciiTheme="minorBidi" w:hAnsiTheme="minorBidi" w:cstheme="minorBidi"/>
              </w:rPr>
              <w:t>Unrestricted</w:t>
            </w:r>
          </w:p>
        </w:tc>
        <w:tc>
          <w:tcPr>
            <w:tcW w:w="2736" w:type="dxa"/>
            <w:gridSpan w:val="2"/>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Style w:val="Bodytext2Bold0"/>
                <w:rFonts w:asciiTheme="minorBidi" w:hAnsiTheme="minorBidi" w:cstheme="minorBidi"/>
              </w:rPr>
              <w:t>Restricted funds:</w:t>
            </w:r>
          </w:p>
        </w:tc>
        <w:tc>
          <w:tcPr>
            <w:tcW w:w="998" w:type="dxa"/>
            <w:shd w:val="clear" w:color="auto" w:fill="FFFFFF"/>
            <w:vAlign w:val="bottom"/>
          </w:tcPr>
          <w:p w:rsidR="002044CC" w:rsidRPr="00DC6404" w:rsidRDefault="00AA0B47" w:rsidP="00AA0B47">
            <w:pPr>
              <w:pStyle w:val="Bodytext20"/>
              <w:framePr w:w="9322" w:wrap="notBeside" w:vAnchor="text" w:hAnchor="text" w:xAlign="center" w:y="1"/>
              <w:shd w:val="clear" w:color="auto" w:fill="auto"/>
              <w:spacing w:before="120" w:after="120" w:line="240" w:lineRule="auto"/>
              <w:ind w:right="98" w:firstLine="0"/>
              <w:jc w:val="right"/>
              <w:rPr>
                <w:rFonts w:asciiTheme="minorBidi" w:hAnsiTheme="minorBidi" w:cstheme="minorBidi"/>
              </w:rPr>
            </w:pPr>
            <w:r>
              <w:rPr>
                <w:rStyle w:val="Bodytext2Bold0"/>
                <w:rFonts w:asciiTheme="minorBidi" w:hAnsiTheme="minorBidi" w:cstheme="minorBidi"/>
              </w:rPr>
              <w:t>Total</w:t>
            </w:r>
          </w:p>
        </w:tc>
      </w:tr>
      <w:tr w:rsidR="002044CC" w:rsidRPr="00DC6404">
        <w:trPr>
          <w:trHeight w:hRule="exact" w:val="254"/>
          <w:jc w:val="center"/>
        </w:trPr>
        <w:tc>
          <w:tcPr>
            <w:tcW w:w="38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Year ended 31 August 2015</w:t>
            </w:r>
          </w:p>
        </w:tc>
        <w:tc>
          <w:tcPr>
            <w:tcW w:w="1690"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Bold0"/>
                <w:rFonts w:asciiTheme="minorBidi" w:hAnsiTheme="minorBidi" w:cstheme="minorBidi"/>
              </w:rPr>
              <w:t>Funds</w:t>
            </w:r>
          </w:p>
        </w:tc>
        <w:tc>
          <w:tcPr>
            <w:tcW w:w="1162"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Style w:val="Bodytext2Bold0"/>
                <w:rFonts w:asciiTheme="minorBidi" w:hAnsiTheme="minorBidi" w:cstheme="minorBidi"/>
              </w:rPr>
              <w:t>General</w:t>
            </w:r>
          </w:p>
        </w:tc>
        <w:tc>
          <w:tcPr>
            <w:tcW w:w="1574"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Fixed asset</w:t>
            </w:r>
          </w:p>
        </w:tc>
        <w:tc>
          <w:tcPr>
            <w:tcW w:w="9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trPr>
          <w:trHeight w:hRule="exact" w:val="254"/>
          <w:jc w:val="center"/>
        </w:trPr>
        <w:tc>
          <w:tcPr>
            <w:tcW w:w="3898" w:type="dxa"/>
            <w:shd w:val="clear" w:color="auto" w:fill="FFFFFF"/>
          </w:tcPr>
          <w:p w:rsidR="002044CC" w:rsidRPr="00DC6404" w:rsidRDefault="002044CC" w:rsidP="000E0541">
            <w:pPr>
              <w:framePr w:w="9322" w:wrap="notBeside" w:vAnchor="text" w:hAnchor="text" w:xAlign="center" w:y="1"/>
              <w:spacing w:before="120" w:after="120"/>
              <w:rPr>
                <w:rFonts w:asciiTheme="minorBidi" w:hAnsiTheme="minorBidi" w:cstheme="minorBidi"/>
                <w:sz w:val="18"/>
                <w:szCs w:val="18"/>
              </w:rPr>
            </w:pPr>
          </w:p>
        </w:tc>
        <w:tc>
          <w:tcPr>
            <w:tcW w:w="1690"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Bold0"/>
                <w:rFonts w:asciiTheme="minorBidi" w:hAnsiTheme="minorBidi" w:cstheme="minorBidi"/>
              </w:rPr>
              <w:t>£'000</w:t>
            </w:r>
          </w:p>
        </w:tc>
        <w:tc>
          <w:tcPr>
            <w:tcW w:w="1162"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Style w:val="Bodytext2Bold0"/>
                <w:rFonts w:asciiTheme="minorBidi" w:hAnsiTheme="minorBidi" w:cstheme="minorBidi"/>
              </w:rPr>
              <w:t>£'000</w:t>
            </w:r>
          </w:p>
        </w:tc>
        <w:tc>
          <w:tcPr>
            <w:tcW w:w="1574"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98" w:type="dxa"/>
            <w:shd w:val="clear" w:color="auto" w:fill="FFFFFF"/>
            <w:vAlign w:val="center"/>
          </w:tcPr>
          <w:p w:rsidR="002044CC" w:rsidRPr="00DC6404" w:rsidRDefault="002A58EB" w:rsidP="00AA0B47">
            <w:pPr>
              <w:pStyle w:val="Bodytext20"/>
              <w:framePr w:w="9322" w:wrap="notBeside" w:vAnchor="text" w:hAnchor="text" w:xAlign="center" w:y="1"/>
              <w:shd w:val="clear" w:color="auto" w:fill="auto"/>
              <w:spacing w:before="120" w:after="120" w:line="240" w:lineRule="auto"/>
              <w:ind w:right="98"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trPr>
          <w:trHeight w:hRule="exact" w:val="523"/>
          <w:jc w:val="center"/>
        </w:trPr>
        <w:tc>
          <w:tcPr>
            <w:tcW w:w="38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Income and endowments from:</w:t>
            </w:r>
          </w:p>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Donations and capital grants</w:t>
            </w:r>
          </w:p>
        </w:tc>
        <w:tc>
          <w:tcPr>
            <w:tcW w:w="1690"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4</w:t>
            </w:r>
          </w:p>
        </w:tc>
        <w:tc>
          <w:tcPr>
            <w:tcW w:w="1162"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Style w:val="Bodytext245pt0"/>
                <w:rFonts w:asciiTheme="minorBidi" w:hAnsiTheme="minorBidi" w:cstheme="minorBidi"/>
                <w:sz w:val="18"/>
                <w:szCs w:val="18"/>
              </w:rPr>
              <w:t>.</w:t>
            </w:r>
          </w:p>
        </w:tc>
        <w:tc>
          <w:tcPr>
            <w:tcW w:w="1574"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2,480</w:t>
            </w:r>
          </w:p>
        </w:tc>
        <w:tc>
          <w:tcPr>
            <w:tcW w:w="9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2,484</w:t>
            </w:r>
          </w:p>
        </w:tc>
      </w:tr>
      <w:tr w:rsidR="002044CC" w:rsidRPr="00DC6404" w:rsidTr="00AA0B47">
        <w:trPr>
          <w:trHeight w:hRule="exact" w:val="761"/>
          <w:jc w:val="center"/>
        </w:trPr>
        <w:tc>
          <w:tcPr>
            <w:tcW w:w="3898"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Charitable activities:</w:t>
            </w:r>
          </w:p>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Funding for educational operations</w:t>
            </w:r>
          </w:p>
        </w:tc>
        <w:tc>
          <w:tcPr>
            <w:tcW w:w="1690"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Style w:val="Bodytext245pt0"/>
                <w:rFonts w:asciiTheme="minorBidi" w:hAnsiTheme="minorBidi" w:cstheme="minorBidi"/>
                <w:sz w:val="18"/>
                <w:szCs w:val="18"/>
              </w:rPr>
              <w:t>.</w:t>
            </w:r>
          </w:p>
        </w:tc>
        <w:tc>
          <w:tcPr>
            <w:tcW w:w="1162"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6,127</w:t>
            </w:r>
          </w:p>
        </w:tc>
        <w:tc>
          <w:tcPr>
            <w:tcW w:w="1574" w:type="dxa"/>
            <w:shd w:val="clear" w:color="auto" w:fill="FFFFFF"/>
          </w:tcPr>
          <w:p w:rsidR="002044CC" w:rsidRPr="00DC6404" w:rsidRDefault="002044CC" w:rsidP="000E0541">
            <w:pPr>
              <w:framePr w:w="9322" w:wrap="notBeside" w:vAnchor="text" w:hAnchor="text" w:xAlign="center" w:y="1"/>
              <w:spacing w:before="120" w:after="120"/>
              <w:rPr>
                <w:rFonts w:asciiTheme="minorBidi" w:hAnsiTheme="minorBidi" w:cstheme="minorBidi"/>
                <w:sz w:val="18"/>
                <w:szCs w:val="18"/>
              </w:rPr>
            </w:pPr>
          </w:p>
        </w:tc>
        <w:tc>
          <w:tcPr>
            <w:tcW w:w="9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6,127</w:t>
            </w:r>
          </w:p>
        </w:tc>
      </w:tr>
      <w:tr w:rsidR="002044CC" w:rsidRPr="00DC6404" w:rsidTr="00AA0B47">
        <w:trPr>
          <w:trHeight w:hRule="exact" w:val="371"/>
          <w:jc w:val="center"/>
        </w:trPr>
        <w:tc>
          <w:tcPr>
            <w:tcW w:w="3898"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Other trading activities</w:t>
            </w:r>
          </w:p>
        </w:tc>
        <w:tc>
          <w:tcPr>
            <w:tcW w:w="1690"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43</w:t>
            </w:r>
          </w:p>
        </w:tc>
        <w:tc>
          <w:tcPr>
            <w:tcW w:w="1162"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202</w:t>
            </w:r>
          </w:p>
        </w:tc>
        <w:tc>
          <w:tcPr>
            <w:tcW w:w="1574"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w:t>
            </w:r>
          </w:p>
        </w:tc>
        <w:tc>
          <w:tcPr>
            <w:tcW w:w="998"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245</w:t>
            </w:r>
          </w:p>
        </w:tc>
      </w:tr>
      <w:tr w:rsidR="002044CC" w:rsidRPr="00DC6404">
        <w:trPr>
          <w:trHeight w:hRule="exact" w:val="374"/>
          <w:jc w:val="center"/>
        </w:trPr>
        <w:tc>
          <w:tcPr>
            <w:tcW w:w="3898"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Investments</w:t>
            </w:r>
          </w:p>
        </w:tc>
        <w:tc>
          <w:tcPr>
            <w:tcW w:w="1690"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5</w:t>
            </w:r>
          </w:p>
        </w:tc>
        <w:tc>
          <w:tcPr>
            <w:tcW w:w="1162"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1</w:t>
            </w:r>
          </w:p>
        </w:tc>
        <w:tc>
          <w:tcPr>
            <w:tcW w:w="1574"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w:t>
            </w:r>
          </w:p>
        </w:tc>
        <w:tc>
          <w:tcPr>
            <w:tcW w:w="9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w:t>
            </w:r>
          </w:p>
        </w:tc>
      </w:tr>
      <w:tr w:rsidR="002044CC" w:rsidRPr="00DC6404">
        <w:trPr>
          <w:trHeight w:hRule="exact" w:val="509"/>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Total income and endowments</w:t>
            </w:r>
          </w:p>
        </w:tc>
        <w:tc>
          <w:tcPr>
            <w:tcW w:w="1690"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52</w:t>
            </w:r>
          </w:p>
        </w:tc>
        <w:tc>
          <w:tcPr>
            <w:tcW w:w="1162"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6 330</w:t>
            </w:r>
          </w:p>
        </w:tc>
        <w:tc>
          <w:tcPr>
            <w:tcW w:w="1574"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2.480</w:t>
            </w:r>
          </w:p>
        </w:tc>
        <w:tc>
          <w:tcPr>
            <w:tcW w:w="998"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8,862</w:t>
            </w:r>
          </w:p>
        </w:tc>
      </w:tr>
      <w:tr w:rsidR="002044CC" w:rsidRPr="00DC6404">
        <w:trPr>
          <w:trHeight w:hRule="exact" w:val="648"/>
          <w:jc w:val="center"/>
        </w:trPr>
        <w:tc>
          <w:tcPr>
            <w:tcW w:w="38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Expenditure on:</w:t>
            </w:r>
          </w:p>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Raising funds</w:t>
            </w:r>
          </w:p>
        </w:tc>
        <w:tc>
          <w:tcPr>
            <w:tcW w:w="1690" w:type="dxa"/>
            <w:tcBorders>
              <w:top w:val="single" w:sz="4" w:space="0" w:color="auto"/>
            </w:tcBorders>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47</w:t>
            </w:r>
          </w:p>
        </w:tc>
        <w:tc>
          <w:tcPr>
            <w:tcW w:w="1162" w:type="dxa"/>
            <w:tcBorders>
              <w:top w:val="single" w:sz="4" w:space="0" w:color="auto"/>
            </w:tcBorders>
            <w:shd w:val="clear" w:color="auto" w:fill="FFFFFF"/>
          </w:tcPr>
          <w:p w:rsidR="002044CC" w:rsidRPr="00DC6404" w:rsidRDefault="002044CC" w:rsidP="000E0541">
            <w:pPr>
              <w:framePr w:w="9322" w:wrap="notBeside" w:vAnchor="text" w:hAnchor="text" w:xAlign="center" w:y="1"/>
              <w:spacing w:before="120" w:after="120"/>
              <w:rPr>
                <w:rFonts w:asciiTheme="minorBidi" w:hAnsiTheme="minorBidi" w:cstheme="minorBidi"/>
                <w:sz w:val="18"/>
                <w:szCs w:val="18"/>
              </w:rPr>
            </w:pPr>
          </w:p>
        </w:tc>
        <w:tc>
          <w:tcPr>
            <w:tcW w:w="1574" w:type="dxa"/>
            <w:tcBorders>
              <w:top w:val="single" w:sz="4" w:space="0" w:color="auto"/>
            </w:tcBorders>
            <w:shd w:val="clear" w:color="auto" w:fill="FFFFFF"/>
          </w:tcPr>
          <w:p w:rsidR="002044CC" w:rsidRPr="00DC6404" w:rsidRDefault="002044CC" w:rsidP="000E0541">
            <w:pPr>
              <w:framePr w:w="9322" w:wrap="notBeside" w:vAnchor="text" w:hAnchor="text" w:xAlign="center" w:y="1"/>
              <w:spacing w:before="120" w:after="120"/>
              <w:rPr>
                <w:rFonts w:asciiTheme="minorBidi" w:hAnsiTheme="minorBidi" w:cstheme="minorBidi"/>
                <w:sz w:val="18"/>
                <w:szCs w:val="18"/>
              </w:rPr>
            </w:pPr>
          </w:p>
        </w:tc>
        <w:tc>
          <w:tcPr>
            <w:tcW w:w="998" w:type="dxa"/>
            <w:tcBorders>
              <w:top w:val="single" w:sz="4" w:space="0" w:color="auto"/>
            </w:tcBorders>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47</w:t>
            </w:r>
          </w:p>
        </w:tc>
      </w:tr>
      <w:tr w:rsidR="002044CC" w:rsidRPr="00DC6404">
        <w:trPr>
          <w:trHeight w:hRule="exact" w:val="629"/>
          <w:jc w:val="center"/>
        </w:trPr>
        <w:tc>
          <w:tcPr>
            <w:tcW w:w="3898" w:type="dxa"/>
            <w:shd w:val="clear" w:color="auto" w:fill="FFFFFF"/>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Charitable activities:</w:t>
            </w:r>
          </w:p>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Educational operations</w:t>
            </w:r>
          </w:p>
        </w:tc>
        <w:tc>
          <w:tcPr>
            <w:tcW w:w="1690"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w:t>
            </w:r>
          </w:p>
        </w:tc>
        <w:tc>
          <w:tcPr>
            <w:tcW w:w="1162"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6,212</w:t>
            </w:r>
          </w:p>
        </w:tc>
        <w:tc>
          <w:tcPr>
            <w:tcW w:w="1574"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271</w:t>
            </w:r>
          </w:p>
        </w:tc>
        <w:tc>
          <w:tcPr>
            <w:tcW w:w="9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6,483</w:t>
            </w:r>
          </w:p>
        </w:tc>
      </w:tr>
      <w:tr w:rsidR="002044CC" w:rsidRPr="00DC6404">
        <w:trPr>
          <w:trHeight w:hRule="exact" w:val="638"/>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Total expenditure</w:t>
            </w:r>
          </w:p>
        </w:tc>
        <w:tc>
          <w:tcPr>
            <w:tcW w:w="1690"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47</w:t>
            </w:r>
          </w:p>
        </w:tc>
        <w:tc>
          <w:tcPr>
            <w:tcW w:w="1162"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6,212</w:t>
            </w:r>
          </w:p>
        </w:tc>
        <w:tc>
          <w:tcPr>
            <w:tcW w:w="1574"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271</w:t>
            </w:r>
          </w:p>
        </w:tc>
        <w:tc>
          <w:tcPr>
            <w:tcW w:w="998" w:type="dxa"/>
            <w:tcBorders>
              <w:top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6,530</w:t>
            </w:r>
          </w:p>
        </w:tc>
      </w:tr>
      <w:tr w:rsidR="002044CC" w:rsidRPr="00DC6404">
        <w:trPr>
          <w:trHeight w:hRule="exact" w:val="754"/>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Gains on investments</w:t>
            </w:r>
          </w:p>
        </w:tc>
        <w:tc>
          <w:tcPr>
            <w:tcW w:w="1690"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w:t>
            </w:r>
          </w:p>
        </w:tc>
        <w:tc>
          <w:tcPr>
            <w:tcW w:w="1162"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w:t>
            </w:r>
          </w:p>
        </w:tc>
        <w:tc>
          <w:tcPr>
            <w:tcW w:w="1574"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w:t>
            </w:r>
          </w:p>
        </w:tc>
        <w:tc>
          <w:tcPr>
            <w:tcW w:w="9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w:t>
            </w:r>
          </w:p>
        </w:tc>
      </w:tr>
      <w:tr w:rsidR="002044CC" w:rsidRPr="00DC6404">
        <w:trPr>
          <w:trHeight w:hRule="exact" w:val="648"/>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Net income/(expenditure)</w:t>
            </w:r>
          </w:p>
        </w:tc>
        <w:tc>
          <w:tcPr>
            <w:tcW w:w="1690"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5</w:t>
            </w:r>
          </w:p>
        </w:tc>
        <w:tc>
          <w:tcPr>
            <w:tcW w:w="1162"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116</w:t>
            </w:r>
          </w:p>
        </w:tc>
        <w:tc>
          <w:tcPr>
            <w:tcW w:w="1574"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2,209</w:t>
            </w:r>
          </w:p>
        </w:tc>
        <w:tc>
          <w:tcPr>
            <w:tcW w:w="9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2,330</w:t>
            </w:r>
          </w:p>
        </w:tc>
      </w:tr>
      <w:tr w:rsidR="002044CC" w:rsidRPr="00DC6404">
        <w:trPr>
          <w:trHeight w:hRule="exact" w:val="499"/>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Transfers between funds</w:t>
            </w:r>
          </w:p>
        </w:tc>
        <w:tc>
          <w:tcPr>
            <w:tcW w:w="1690"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w:t>
            </w:r>
          </w:p>
        </w:tc>
        <w:tc>
          <w:tcPr>
            <w:tcW w:w="1162"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(18)</w:t>
            </w:r>
          </w:p>
        </w:tc>
        <w:tc>
          <w:tcPr>
            <w:tcW w:w="1574"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18</w:t>
            </w:r>
          </w:p>
        </w:tc>
        <w:tc>
          <w:tcPr>
            <w:tcW w:w="9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w:t>
            </w:r>
          </w:p>
        </w:tc>
      </w:tr>
      <w:tr w:rsidR="002044CC" w:rsidRPr="00DC6404">
        <w:trPr>
          <w:trHeight w:hRule="exact" w:val="994"/>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Other recognised gains and losses</w:t>
            </w:r>
          </w:p>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Actuarial gains/(losses) on defined benefit pension schemes</w:t>
            </w:r>
          </w:p>
        </w:tc>
        <w:tc>
          <w:tcPr>
            <w:tcW w:w="1690" w:type="dxa"/>
            <w:shd w:val="clear" w:color="auto" w:fill="FFFFFF"/>
          </w:tcPr>
          <w:p w:rsidR="002044CC" w:rsidRPr="00DC6404" w:rsidRDefault="002044CC" w:rsidP="000E0541">
            <w:pPr>
              <w:framePr w:w="9322" w:wrap="notBeside" w:vAnchor="text" w:hAnchor="text" w:xAlign="center" w:y="1"/>
              <w:spacing w:before="120" w:after="120"/>
              <w:rPr>
                <w:rFonts w:asciiTheme="minorBidi" w:hAnsiTheme="minorBidi" w:cstheme="minorBidi"/>
                <w:sz w:val="18"/>
                <w:szCs w:val="18"/>
              </w:rPr>
            </w:pPr>
          </w:p>
        </w:tc>
        <w:tc>
          <w:tcPr>
            <w:tcW w:w="1162"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52</w:t>
            </w:r>
          </w:p>
        </w:tc>
        <w:tc>
          <w:tcPr>
            <w:tcW w:w="1574"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45pt0"/>
                <w:rFonts w:asciiTheme="minorBidi" w:hAnsiTheme="minorBidi" w:cstheme="minorBidi"/>
                <w:sz w:val="18"/>
                <w:szCs w:val="18"/>
              </w:rPr>
              <w:t>*</w:t>
            </w:r>
          </w:p>
        </w:tc>
        <w:tc>
          <w:tcPr>
            <w:tcW w:w="998" w:type="dxa"/>
            <w:shd w:val="clear" w:color="auto" w:fill="FFFFFF"/>
            <w:vAlign w:val="bottom"/>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52</w:t>
            </w:r>
          </w:p>
        </w:tc>
      </w:tr>
      <w:tr w:rsidR="002044CC" w:rsidRPr="00DC6404">
        <w:trPr>
          <w:trHeight w:hRule="exact" w:val="581"/>
          <w:jc w:val="center"/>
        </w:trPr>
        <w:tc>
          <w:tcPr>
            <w:tcW w:w="3898" w:type="dxa"/>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Net movement in funds</w:t>
            </w:r>
          </w:p>
        </w:tc>
        <w:tc>
          <w:tcPr>
            <w:tcW w:w="1690"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5</w:t>
            </w:r>
          </w:p>
        </w:tc>
        <w:tc>
          <w:tcPr>
            <w:tcW w:w="1162"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160" w:firstLine="0"/>
              <w:jc w:val="right"/>
              <w:rPr>
                <w:rFonts w:asciiTheme="minorBidi" w:hAnsiTheme="minorBidi" w:cstheme="minorBidi"/>
              </w:rPr>
            </w:pPr>
            <w:r w:rsidRPr="00DC6404">
              <w:rPr>
                <w:rFonts w:asciiTheme="minorBidi" w:hAnsiTheme="minorBidi" w:cstheme="minorBidi"/>
              </w:rPr>
              <w:t>150</w:t>
            </w:r>
          </w:p>
        </w:tc>
        <w:tc>
          <w:tcPr>
            <w:tcW w:w="1574"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2,227</w:t>
            </w:r>
          </w:p>
        </w:tc>
        <w:tc>
          <w:tcPr>
            <w:tcW w:w="998"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2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2.382</w:t>
            </w:r>
          </w:p>
        </w:tc>
      </w:tr>
    </w:tbl>
    <w:p w:rsidR="002044CC" w:rsidRPr="00DC6404" w:rsidRDefault="002044CC" w:rsidP="000E0541">
      <w:pPr>
        <w:framePr w:w="9322" w:wrap="notBeside" w:vAnchor="text" w:hAnchor="text" w:xAlign="center" w:y="1"/>
        <w:spacing w:before="120" w:after="120"/>
        <w:rPr>
          <w:rFonts w:asciiTheme="minorBidi" w:hAnsiTheme="minorBidi" w:cstheme="minorBidi"/>
        </w:rPr>
      </w:pP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28" w:name="bookmark31"/>
      <w:r w:rsidRPr="00DC6404">
        <w:rPr>
          <w:rFonts w:asciiTheme="minorBidi" w:hAnsiTheme="minorBidi" w:cstheme="minorBidi"/>
          <w:sz w:val="24"/>
          <w:szCs w:val="24"/>
        </w:rPr>
        <w:t>4 General Annual Grant (GAG)</w:t>
      </w:r>
      <w:bookmarkEnd w:id="28"/>
    </w:p>
    <w:p w:rsidR="002044CC" w:rsidRPr="00DC6404" w:rsidRDefault="002A58EB" w:rsidP="00AA0B47">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Under the funding agreement with the Secretary of Sta</w:t>
      </w:r>
      <w:r w:rsidR="00AA0B47">
        <w:rPr>
          <w:rFonts w:asciiTheme="minorBidi" w:hAnsiTheme="minorBidi" w:cstheme="minorBidi"/>
          <w:sz w:val="24"/>
          <w:szCs w:val="24"/>
        </w:rPr>
        <w:t>t</w:t>
      </w:r>
      <w:r w:rsidRPr="00DC6404">
        <w:rPr>
          <w:rFonts w:asciiTheme="minorBidi" w:hAnsiTheme="minorBidi" w:cstheme="minorBidi"/>
          <w:sz w:val="24"/>
          <w:szCs w:val="24"/>
        </w:rPr>
        <w:t>e, the academy trust was subject to limits at 31 August 2016 on the amount of GAG that could be carried forward from one year to the next. An amount equal to 12% of GAG could be carried forward, of which up to 2% could be used for general recurrent purposes, with any balance being available for premises/capital purposes.</w:t>
      </w:r>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The academy trust has not exceeded these limits during the year ended 31 August 2016</w:t>
      </w:r>
      <w:r w:rsidRPr="00DC6404">
        <w:rPr>
          <w:rFonts w:asciiTheme="minorBidi" w:hAnsiTheme="minorBidi" w:cstheme="minorBidi"/>
          <w:sz w:val="24"/>
          <w:szCs w:val="24"/>
        </w:rPr>
        <w:br w:type="page"/>
      </w:r>
    </w:p>
    <w:p w:rsidR="002044CC" w:rsidRDefault="002A58EB" w:rsidP="000E0541">
      <w:pPr>
        <w:pStyle w:val="Bodytext30"/>
        <w:shd w:val="clear" w:color="auto" w:fill="auto"/>
        <w:spacing w:before="120" w:after="120" w:line="240" w:lineRule="auto"/>
        <w:jc w:val="left"/>
        <w:rPr>
          <w:rFonts w:asciiTheme="minorBidi" w:hAnsiTheme="minorBidi" w:cstheme="minorBidi"/>
          <w:sz w:val="24"/>
          <w:szCs w:val="24"/>
        </w:rPr>
      </w:pPr>
      <w:r w:rsidRPr="00DC6404">
        <w:rPr>
          <w:rFonts w:asciiTheme="minorBidi" w:hAnsiTheme="minorBidi" w:cstheme="minorBidi"/>
          <w:sz w:val="24"/>
          <w:szCs w:val="24"/>
        </w:rPr>
        <w:lastRenderedPageBreak/>
        <w:t>5 Donations and capital grants</w:t>
      </w:r>
    </w:p>
    <w:p w:rsidR="00F817D3" w:rsidRDefault="00F817D3" w:rsidP="000E0541">
      <w:pPr>
        <w:pStyle w:val="Bodytext30"/>
        <w:shd w:val="clear" w:color="auto" w:fill="auto"/>
        <w:spacing w:before="120" w:after="120" w:line="240" w:lineRule="auto"/>
        <w:jc w:val="left"/>
        <w:rPr>
          <w:rFonts w:asciiTheme="minorBidi" w:hAnsiTheme="minorBidi" w:cstheme="minorBidi"/>
          <w:sz w:val="24"/>
          <w:szCs w:val="24"/>
        </w:rPr>
      </w:pPr>
    </w:p>
    <w:p w:rsidR="00F817D3" w:rsidRPr="00DC6404" w:rsidRDefault="00F817D3" w:rsidP="000E0541">
      <w:pPr>
        <w:pStyle w:val="Bodytext30"/>
        <w:shd w:val="clear" w:color="auto" w:fill="auto"/>
        <w:spacing w:before="120" w:after="120" w:line="240" w:lineRule="auto"/>
        <w:jc w:val="left"/>
        <w:rPr>
          <w:rFonts w:asciiTheme="minorBidi" w:hAnsiTheme="minorBidi" w:cstheme="minorBidi"/>
          <w:sz w:val="24"/>
          <w:szCs w:val="24"/>
        </w:rPr>
      </w:pPr>
    </w:p>
    <w:p w:rsidR="000E0541" w:rsidRPr="00DC6404" w:rsidRDefault="000E0541" w:rsidP="00AA0B47">
      <w:pPr>
        <w:pStyle w:val="Tablecaption20"/>
        <w:framePr w:w="9947" w:h="9576" w:hRule="exact" w:wrap="notBeside" w:vAnchor="text" w:hAnchor="text" w:xAlign="center" w:y="-10247"/>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6 Funding for the academy trust's educational operations</w:t>
      </w:r>
    </w:p>
    <w:tbl>
      <w:tblPr>
        <w:tblOverlap w:val="never"/>
        <w:tblW w:w="0" w:type="auto"/>
        <w:jc w:val="center"/>
        <w:tblLayout w:type="fixed"/>
        <w:tblCellMar>
          <w:left w:w="10" w:type="dxa"/>
          <w:right w:w="10" w:type="dxa"/>
        </w:tblCellMar>
        <w:tblLook w:val="04A0" w:firstRow="1" w:lastRow="0" w:firstColumn="1" w:lastColumn="0" w:noHBand="0" w:noVBand="1"/>
      </w:tblPr>
      <w:tblGrid>
        <w:gridCol w:w="3327"/>
        <w:gridCol w:w="2193"/>
        <w:gridCol w:w="1539"/>
        <w:gridCol w:w="1336"/>
        <w:gridCol w:w="957"/>
      </w:tblGrid>
      <w:tr w:rsidR="000E0541" w:rsidRPr="00DC6404" w:rsidTr="00AA0B47">
        <w:trPr>
          <w:trHeight w:hRule="exact" w:val="333"/>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Unrestricted</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Restricted</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Total</w:t>
            </w:r>
          </w:p>
        </w:tc>
        <w:tc>
          <w:tcPr>
            <w:tcW w:w="954"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Total</w:t>
            </w:r>
          </w:p>
        </w:tc>
      </w:tr>
      <w:tr w:rsidR="000E0541" w:rsidRPr="00DC6404" w:rsidTr="00AA0B47">
        <w:trPr>
          <w:trHeight w:hRule="exact" w:val="409"/>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funds</w:t>
            </w:r>
          </w:p>
        </w:tc>
        <w:tc>
          <w:tcPr>
            <w:tcW w:w="1539"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funds</w:t>
            </w:r>
          </w:p>
        </w:tc>
        <w:tc>
          <w:tcPr>
            <w:tcW w:w="1336"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54"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0E0541" w:rsidRPr="00DC6404" w:rsidTr="000E0541">
        <w:trPr>
          <w:trHeight w:hRule="exact" w:val="567"/>
          <w:jc w:val="center"/>
        </w:trPr>
        <w:tc>
          <w:tcPr>
            <w:tcW w:w="3327"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proofErr w:type="spellStart"/>
            <w:r w:rsidRPr="00DC6404">
              <w:rPr>
                <w:rStyle w:val="Bodytext2Bold0"/>
                <w:rFonts w:asciiTheme="minorBidi" w:hAnsiTheme="minorBidi" w:cstheme="minorBidi"/>
              </w:rPr>
              <w:t>DfE</w:t>
            </w:r>
            <w:proofErr w:type="spellEnd"/>
            <w:r w:rsidRPr="00DC6404">
              <w:rPr>
                <w:rStyle w:val="Bodytext2Bold0"/>
                <w:rFonts w:asciiTheme="minorBidi" w:hAnsiTheme="minorBidi" w:cstheme="minorBidi"/>
              </w:rPr>
              <w:t xml:space="preserve"> / EFA grants</w:t>
            </w: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£'000</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£'000</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54"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0E0541" w:rsidRPr="00DC6404" w:rsidTr="00AA0B47">
        <w:trPr>
          <w:trHeight w:hRule="exact" w:val="424"/>
          <w:jc w:val="center"/>
        </w:trPr>
        <w:tc>
          <w:tcPr>
            <w:tcW w:w="3327"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General annual grant (GAG)</w:t>
            </w: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w:t>
            </w:r>
          </w:p>
        </w:tc>
        <w:tc>
          <w:tcPr>
            <w:tcW w:w="1539"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6,151</w:t>
            </w:r>
          </w:p>
        </w:tc>
        <w:tc>
          <w:tcPr>
            <w:tcW w:w="1336"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6,151</w:t>
            </w:r>
          </w:p>
        </w:tc>
        <w:tc>
          <w:tcPr>
            <w:tcW w:w="954"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5,729</w:t>
            </w:r>
          </w:p>
        </w:tc>
      </w:tr>
      <w:tr w:rsidR="000E0541" w:rsidRPr="00DC6404" w:rsidTr="000E0541">
        <w:trPr>
          <w:trHeight w:hRule="exact" w:val="397"/>
          <w:jc w:val="center"/>
        </w:trPr>
        <w:tc>
          <w:tcPr>
            <w:tcW w:w="3327"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Other </w:t>
            </w:r>
            <w:proofErr w:type="spellStart"/>
            <w:r w:rsidRPr="00DC6404">
              <w:rPr>
                <w:rFonts w:asciiTheme="minorBidi" w:hAnsiTheme="minorBidi" w:cstheme="minorBidi"/>
              </w:rPr>
              <w:t>D</w:t>
            </w:r>
            <w:r w:rsidR="00AA0B47">
              <w:rPr>
                <w:rFonts w:asciiTheme="minorBidi" w:hAnsiTheme="minorBidi" w:cstheme="minorBidi"/>
              </w:rPr>
              <w:t>o</w:t>
            </w:r>
            <w:r w:rsidRPr="00DC6404">
              <w:rPr>
                <w:rFonts w:asciiTheme="minorBidi" w:hAnsiTheme="minorBidi" w:cstheme="minorBidi"/>
              </w:rPr>
              <w:t>fE</w:t>
            </w:r>
            <w:proofErr w:type="spellEnd"/>
            <w:r w:rsidRPr="00DC6404">
              <w:rPr>
                <w:rFonts w:asciiTheme="minorBidi" w:hAnsiTheme="minorBidi" w:cstheme="minorBidi"/>
              </w:rPr>
              <w:t xml:space="preserve"> / EFA grants</w:t>
            </w: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152</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152</w:t>
            </w:r>
          </w:p>
        </w:tc>
        <w:tc>
          <w:tcPr>
            <w:tcW w:w="954"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143</w:t>
            </w:r>
          </w:p>
        </w:tc>
      </w:tr>
      <w:tr w:rsidR="000E0541" w:rsidRPr="00DC6404" w:rsidTr="000E0541">
        <w:trPr>
          <w:trHeight w:hRule="exact" w:val="547"/>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tcBorders>
              <w:top w:val="single" w:sz="4" w:space="0" w:color="auto"/>
            </w:tcBorders>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w:t>
            </w:r>
          </w:p>
        </w:tc>
        <w:tc>
          <w:tcPr>
            <w:tcW w:w="1539" w:type="dxa"/>
            <w:tcBorders>
              <w:top w:val="single" w:sz="4" w:space="0" w:color="auto"/>
            </w:tcBorders>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6,303</w:t>
            </w:r>
          </w:p>
        </w:tc>
        <w:tc>
          <w:tcPr>
            <w:tcW w:w="1336" w:type="dxa"/>
            <w:tcBorders>
              <w:top w:val="single" w:sz="4" w:space="0" w:color="auto"/>
            </w:tcBorders>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6.303</w:t>
            </w:r>
          </w:p>
        </w:tc>
        <w:tc>
          <w:tcPr>
            <w:tcW w:w="954" w:type="dxa"/>
            <w:tcBorders>
              <w:top w:val="single" w:sz="4" w:space="0" w:color="auto"/>
            </w:tcBorders>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5,872</w:t>
            </w:r>
          </w:p>
        </w:tc>
      </w:tr>
      <w:tr w:rsidR="000E0541" w:rsidRPr="00DC6404" w:rsidTr="000E0541">
        <w:trPr>
          <w:trHeight w:hRule="exact" w:val="433"/>
          <w:jc w:val="center"/>
        </w:trPr>
        <w:tc>
          <w:tcPr>
            <w:tcW w:w="9352" w:type="dxa"/>
            <w:gridSpan w:val="5"/>
            <w:tcBorders>
              <w:top w:val="single" w:sz="4" w:space="0" w:color="auto"/>
            </w:tcBorders>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Other government grants</w:t>
            </w:r>
          </w:p>
        </w:tc>
      </w:tr>
      <w:tr w:rsidR="000E0541" w:rsidRPr="00DC6404" w:rsidTr="000E0541">
        <w:trPr>
          <w:trHeight w:hRule="exact" w:val="401"/>
          <w:jc w:val="center"/>
        </w:trPr>
        <w:tc>
          <w:tcPr>
            <w:tcW w:w="3327"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Special educational policies</w:t>
            </w: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w:t>
            </w:r>
          </w:p>
        </w:tc>
        <w:tc>
          <w:tcPr>
            <w:tcW w:w="1539"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62</w:t>
            </w:r>
          </w:p>
        </w:tc>
        <w:tc>
          <w:tcPr>
            <w:tcW w:w="1336"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62</w:t>
            </w:r>
          </w:p>
        </w:tc>
        <w:tc>
          <w:tcPr>
            <w:tcW w:w="954"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106</w:t>
            </w:r>
          </w:p>
        </w:tc>
      </w:tr>
      <w:tr w:rsidR="000E0541" w:rsidRPr="00DC6404" w:rsidTr="000E0541">
        <w:trPr>
          <w:trHeight w:hRule="exact" w:val="401"/>
          <w:jc w:val="center"/>
        </w:trPr>
        <w:tc>
          <w:tcPr>
            <w:tcW w:w="9352" w:type="dxa"/>
            <w:gridSpan w:val="5"/>
            <w:tcBorders>
              <w:top w:val="single" w:sz="4" w:space="0" w:color="auto"/>
            </w:tcBorders>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Other funds</w:t>
            </w:r>
          </w:p>
        </w:tc>
      </w:tr>
      <w:tr w:rsidR="000E0541" w:rsidRPr="00DC6404" w:rsidTr="000E0541">
        <w:trPr>
          <w:trHeight w:hRule="exact" w:val="552"/>
          <w:jc w:val="center"/>
        </w:trPr>
        <w:tc>
          <w:tcPr>
            <w:tcW w:w="3327"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Other incoming resources</w:t>
            </w: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170</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170</w:t>
            </w:r>
          </w:p>
        </w:tc>
        <w:tc>
          <w:tcPr>
            <w:tcW w:w="954"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149</w:t>
            </w:r>
          </w:p>
        </w:tc>
      </w:tr>
      <w:tr w:rsidR="000E0541" w:rsidRPr="00DC6404" w:rsidTr="000E0541">
        <w:trPr>
          <w:trHeight w:hRule="exact" w:val="820"/>
          <w:jc w:val="center"/>
        </w:trPr>
        <w:tc>
          <w:tcPr>
            <w:tcW w:w="3327"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Total funding</w:t>
            </w:r>
          </w:p>
        </w:tc>
        <w:tc>
          <w:tcPr>
            <w:tcW w:w="2193"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w:t>
            </w:r>
          </w:p>
        </w:tc>
        <w:tc>
          <w:tcPr>
            <w:tcW w:w="1539"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6,535</w:t>
            </w:r>
          </w:p>
        </w:tc>
        <w:tc>
          <w:tcPr>
            <w:tcW w:w="1336"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6,535</w:t>
            </w:r>
          </w:p>
        </w:tc>
        <w:tc>
          <w:tcPr>
            <w:tcW w:w="954"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6,127</w:t>
            </w:r>
          </w:p>
        </w:tc>
      </w:tr>
      <w:tr w:rsidR="000E0541" w:rsidRPr="00DC6404" w:rsidTr="000E0541">
        <w:trPr>
          <w:trHeight w:hRule="exact" w:val="547"/>
          <w:jc w:val="center"/>
        </w:trPr>
        <w:tc>
          <w:tcPr>
            <w:tcW w:w="9352" w:type="dxa"/>
            <w:gridSpan w:val="5"/>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Other trading activities</w:t>
            </w:r>
          </w:p>
        </w:tc>
      </w:tr>
      <w:tr w:rsidR="000E0541" w:rsidRPr="00DC6404" w:rsidTr="00AA0B47">
        <w:trPr>
          <w:trHeight w:hRule="exact" w:val="404"/>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Unrestricted</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Restricted</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Total</w:t>
            </w:r>
          </w:p>
        </w:tc>
        <w:tc>
          <w:tcPr>
            <w:tcW w:w="954"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Total</w:t>
            </w:r>
          </w:p>
        </w:tc>
      </w:tr>
      <w:tr w:rsidR="000E0541" w:rsidRPr="00DC6404" w:rsidTr="00AA0B47">
        <w:trPr>
          <w:trHeight w:hRule="exact" w:val="435"/>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funds</w:t>
            </w:r>
          </w:p>
        </w:tc>
        <w:tc>
          <w:tcPr>
            <w:tcW w:w="1539"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funds</w:t>
            </w:r>
          </w:p>
        </w:tc>
        <w:tc>
          <w:tcPr>
            <w:tcW w:w="1336"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54"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0E0541" w:rsidRPr="00DC6404" w:rsidTr="000E0541">
        <w:trPr>
          <w:trHeight w:hRule="exact" w:val="412"/>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£'000</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£'000</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54"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0E0541" w:rsidRPr="00DC6404" w:rsidTr="000E0541">
        <w:trPr>
          <w:trHeight w:hRule="exact" w:val="412"/>
          <w:jc w:val="center"/>
        </w:trPr>
        <w:tc>
          <w:tcPr>
            <w:tcW w:w="3327"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Hire of facilities</w:t>
            </w:r>
          </w:p>
        </w:tc>
        <w:tc>
          <w:tcPr>
            <w:tcW w:w="2193"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4</w:t>
            </w:r>
          </w:p>
        </w:tc>
        <w:tc>
          <w:tcPr>
            <w:tcW w:w="1539"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336"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4</w:t>
            </w:r>
          </w:p>
        </w:tc>
        <w:tc>
          <w:tcPr>
            <w:tcW w:w="954"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w:t>
            </w:r>
          </w:p>
        </w:tc>
      </w:tr>
      <w:tr w:rsidR="000E0541" w:rsidRPr="00DC6404" w:rsidTr="000E0541">
        <w:trPr>
          <w:trHeight w:hRule="exact" w:val="289"/>
          <w:jc w:val="center"/>
        </w:trPr>
        <w:tc>
          <w:tcPr>
            <w:tcW w:w="3327"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Catering income</w:t>
            </w:r>
          </w:p>
        </w:tc>
        <w:tc>
          <w:tcPr>
            <w:tcW w:w="2193"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27</w:t>
            </w:r>
          </w:p>
        </w:tc>
        <w:tc>
          <w:tcPr>
            <w:tcW w:w="1539"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w:t>
            </w:r>
          </w:p>
        </w:tc>
        <w:tc>
          <w:tcPr>
            <w:tcW w:w="1336"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27</w:t>
            </w:r>
          </w:p>
        </w:tc>
        <w:tc>
          <w:tcPr>
            <w:tcW w:w="954"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21</w:t>
            </w:r>
          </w:p>
        </w:tc>
      </w:tr>
      <w:tr w:rsidR="000E0541" w:rsidRPr="00DC6404" w:rsidTr="000E0541">
        <w:trPr>
          <w:trHeight w:hRule="exact" w:val="257"/>
          <w:jc w:val="center"/>
        </w:trPr>
        <w:tc>
          <w:tcPr>
            <w:tcW w:w="3327"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School events</w:t>
            </w:r>
          </w:p>
        </w:tc>
        <w:tc>
          <w:tcPr>
            <w:tcW w:w="2193"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26</w:t>
            </w:r>
          </w:p>
        </w:tc>
        <w:tc>
          <w:tcPr>
            <w:tcW w:w="1539"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w:t>
            </w:r>
          </w:p>
        </w:tc>
        <w:tc>
          <w:tcPr>
            <w:tcW w:w="1336"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26</w:t>
            </w:r>
          </w:p>
        </w:tc>
        <w:tc>
          <w:tcPr>
            <w:tcW w:w="954" w:type="dxa"/>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21</w:t>
            </w:r>
          </w:p>
        </w:tc>
      </w:tr>
      <w:tr w:rsidR="000E0541" w:rsidRPr="00DC6404" w:rsidTr="000E0541">
        <w:trPr>
          <w:trHeight w:hRule="exact" w:val="407"/>
          <w:jc w:val="center"/>
        </w:trPr>
        <w:tc>
          <w:tcPr>
            <w:tcW w:w="3327"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Other income</w:t>
            </w:r>
          </w:p>
        </w:tc>
        <w:tc>
          <w:tcPr>
            <w:tcW w:w="2193"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539"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245</w:t>
            </w:r>
          </w:p>
        </w:tc>
        <w:tc>
          <w:tcPr>
            <w:tcW w:w="1336" w:type="dxa"/>
            <w:shd w:val="clear" w:color="auto" w:fill="FFFFFF"/>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245</w:t>
            </w:r>
          </w:p>
        </w:tc>
        <w:tc>
          <w:tcPr>
            <w:tcW w:w="954" w:type="dxa"/>
            <w:shd w:val="clear" w:color="auto" w:fill="FFFFFF"/>
            <w:vAlign w:val="center"/>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202</w:t>
            </w:r>
          </w:p>
        </w:tc>
      </w:tr>
      <w:tr w:rsidR="000E0541" w:rsidRPr="00DC6404" w:rsidTr="000E0541">
        <w:trPr>
          <w:trHeight w:hRule="exact" w:val="386"/>
          <w:jc w:val="center"/>
        </w:trPr>
        <w:tc>
          <w:tcPr>
            <w:tcW w:w="3327" w:type="dxa"/>
            <w:shd w:val="clear" w:color="auto" w:fill="FFFFFF"/>
          </w:tcPr>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sz w:val="18"/>
                <w:szCs w:val="18"/>
              </w:rPr>
            </w:pPr>
          </w:p>
        </w:tc>
        <w:tc>
          <w:tcPr>
            <w:tcW w:w="2193" w:type="dxa"/>
            <w:tcBorders>
              <w:top w:val="single" w:sz="4" w:space="0" w:color="auto"/>
            </w:tcBorders>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57</w:t>
            </w:r>
          </w:p>
        </w:tc>
        <w:tc>
          <w:tcPr>
            <w:tcW w:w="1539" w:type="dxa"/>
            <w:tcBorders>
              <w:top w:val="single" w:sz="4" w:space="0" w:color="auto"/>
            </w:tcBorders>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245</w:t>
            </w:r>
          </w:p>
        </w:tc>
        <w:tc>
          <w:tcPr>
            <w:tcW w:w="1336" w:type="dxa"/>
            <w:tcBorders>
              <w:top w:val="single" w:sz="4" w:space="0" w:color="auto"/>
            </w:tcBorders>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302</w:t>
            </w:r>
          </w:p>
        </w:tc>
        <w:tc>
          <w:tcPr>
            <w:tcW w:w="954" w:type="dxa"/>
            <w:tcBorders>
              <w:top w:val="single" w:sz="4" w:space="0" w:color="auto"/>
            </w:tcBorders>
            <w:shd w:val="clear" w:color="auto" w:fill="FFFFFF"/>
            <w:vAlign w:val="bottom"/>
          </w:tcPr>
          <w:p w:rsidR="000E0541" w:rsidRPr="00DC6404" w:rsidRDefault="000E0541" w:rsidP="00AA0B47">
            <w:pPr>
              <w:pStyle w:val="Bodytext20"/>
              <w:framePr w:w="9947" w:h="9576" w:hRule="exact" w:wrap="notBeside" w:vAnchor="text" w:hAnchor="text" w:xAlign="center" w:y="-1024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245</w:t>
            </w:r>
          </w:p>
        </w:tc>
      </w:tr>
    </w:tbl>
    <w:p w:rsidR="000E0541" w:rsidRPr="00DC6404" w:rsidRDefault="000E0541" w:rsidP="00AA0B47">
      <w:pPr>
        <w:framePr w:w="9947" w:h="9576" w:hRule="exact" w:wrap="notBeside" w:vAnchor="text" w:hAnchor="text" w:xAlign="center" w:y="-10247"/>
        <w:spacing w:before="120" w:after="120"/>
        <w:rPr>
          <w:rFonts w:asciiTheme="minorBidi" w:hAnsiTheme="minorBidi" w:cstheme="minorBidi"/>
        </w:rPr>
      </w:pPr>
    </w:p>
    <w:p w:rsidR="002044CC" w:rsidRPr="00DC6404" w:rsidRDefault="00B63823" w:rsidP="000E0541">
      <w:pPr>
        <w:pStyle w:val="Bodytext20"/>
        <w:shd w:val="clear" w:color="auto" w:fill="auto"/>
        <w:spacing w:before="120" w:after="120" w:line="240" w:lineRule="auto"/>
        <w:ind w:left="520" w:right="180" w:firstLine="0"/>
        <w:rPr>
          <w:rFonts w:asciiTheme="minorBidi" w:hAnsiTheme="minorBidi" w:cstheme="minorBidi"/>
          <w:sz w:val="24"/>
          <w:szCs w:val="24"/>
        </w:rPr>
      </w:pPr>
      <w:r w:rsidRPr="00DC6404">
        <w:rPr>
          <w:rFonts w:asciiTheme="minorBidi" w:hAnsiTheme="minorBidi" w:cstheme="minorBidi"/>
          <w:sz w:val="24"/>
          <w:szCs w:val="24"/>
        </w:rPr>
        <w:pict>
          <v:shapetype id="_x0000_t202" coordsize="21600,21600" o:spt="202" path="m,l,21600r21600,l21600,xe">
            <v:stroke joinstyle="miter"/>
            <v:path gradientshapeok="t" o:connecttype="rect"/>
          </v:shapetype>
          <v:shape id="_x0000_s1028" type="#_x0000_t202" style="position:absolute;left:0;text-align:left;margin-left:232.1pt;margin-top:-52.8pt;width:256.3pt;height:.05pt;z-index:377487104;mso-wrap-distance-left:136.3pt;mso-wrap-distance-right:5pt;mso-wrap-distance-bottom:52.1pt;mso-position-horizontal-relative:margin" filled="f" stroked="f">
            <v:textbox style="mso-next-textbox:#_x0000_s1028;mso-fit-shape-to-text:t" inset="0,0,0,0">
              <w:txbxContent>
                <w:tbl>
                  <w:tblPr>
                    <w:tblOverlap w:val="never"/>
                    <w:tblW w:w="5226" w:type="dxa"/>
                    <w:tblLayout w:type="fixed"/>
                    <w:tblCellMar>
                      <w:left w:w="10" w:type="dxa"/>
                      <w:right w:w="10" w:type="dxa"/>
                    </w:tblCellMar>
                    <w:tblLook w:val="04A0" w:firstRow="1" w:lastRow="0" w:firstColumn="1" w:lastColumn="0" w:noHBand="0" w:noVBand="1"/>
                  </w:tblPr>
                  <w:tblGrid>
                    <w:gridCol w:w="1365"/>
                    <w:gridCol w:w="1556"/>
                    <w:gridCol w:w="1346"/>
                    <w:gridCol w:w="959"/>
                  </w:tblGrid>
                  <w:tr w:rsidR="00B63823" w:rsidTr="00F817D3">
                    <w:trPr>
                      <w:trHeight w:hRule="exact" w:val="308"/>
                    </w:trPr>
                    <w:tc>
                      <w:tcPr>
                        <w:tcW w:w="1365" w:type="dxa"/>
                        <w:shd w:val="clear" w:color="auto" w:fill="FFFFFF"/>
                      </w:tcPr>
                      <w:p w:rsidR="00B63823" w:rsidRDefault="00B63823">
                        <w:pPr>
                          <w:pStyle w:val="Bodytext20"/>
                          <w:shd w:val="clear" w:color="auto" w:fill="auto"/>
                          <w:spacing w:before="0" w:line="180" w:lineRule="exact"/>
                          <w:ind w:right="200" w:firstLine="0"/>
                          <w:jc w:val="right"/>
                        </w:pPr>
                        <w:r>
                          <w:rPr>
                            <w:rStyle w:val="Bodytext2Bold0"/>
                          </w:rPr>
                          <w:t>Unrestricted</w:t>
                        </w:r>
                      </w:p>
                    </w:tc>
                    <w:tc>
                      <w:tcPr>
                        <w:tcW w:w="1556" w:type="dxa"/>
                        <w:shd w:val="clear" w:color="auto" w:fill="FFFFFF"/>
                      </w:tcPr>
                      <w:p w:rsidR="00B63823" w:rsidRDefault="00B63823">
                        <w:pPr>
                          <w:pStyle w:val="Bodytext20"/>
                          <w:shd w:val="clear" w:color="auto" w:fill="auto"/>
                          <w:spacing w:before="0" w:line="180" w:lineRule="exact"/>
                          <w:ind w:right="420" w:firstLine="0"/>
                          <w:jc w:val="right"/>
                        </w:pPr>
                        <w:r>
                          <w:rPr>
                            <w:rStyle w:val="Bodytext2Bold0"/>
                          </w:rPr>
                          <w:t>Restricted</w:t>
                        </w:r>
                      </w:p>
                    </w:tc>
                    <w:tc>
                      <w:tcPr>
                        <w:tcW w:w="1346" w:type="dxa"/>
                        <w:shd w:val="clear" w:color="auto" w:fill="FFFFFF"/>
                      </w:tcPr>
                      <w:p w:rsidR="00B63823" w:rsidRDefault="00B63823">
                        <w:pPr>
                          <w:pStyle w:val="Bodytext20"/>
                          <w:shd w:val="clear" w:color="auto" w:fill="auto"/>
                          <w:spacing w:before="0" w:line="180" w:lineRule="exact"/>
                          <w:ind w:right="440" w:firstLine="0"/>
                          <w:jc w:val="right"/>
                        </w:pPr>
                        <w:r>
                          <w:rPr>
                            <w:rStyle w:val="Bodytext2Bold0"/>
                          </w:rPr>
                          <w:t>Total</w:t>
                        </w:r>
                      </w:p>
                    </w:tc>
                    <w:tc>
                      <w:tcPr>
                        <w:tcW w:w="959" w:type="dxa"/>
                        <w:shd w:val="clear" w:color="auto" w:fill="FFFFFF"/>
                      </w:tcPr>
                      <w:p w:rsidR="00B63823" w:rsidRDefault="00B63823">
                        <w:pPr>
                          <w:pStyle w:val="Bodytext20"/>
                          <w:shd w:val="clear" w:color="auto" w:fill="auto"/>
                          <w:spacing w:before="0" w:line="180" w:lineRule="exact"/>
                          <w:ind w:firstLine="0"/>
                          <w:jc w:val="right"/>
                        </w:pPr>
                        <w:r>
                          <w:rPr>
                            <w:rStyle w:val="Bodytext2Bold0"/>
                          </w:rPr>
                          <w:t>Total</w:t>
                        </w:r>
                      </w:p>
                    </w:tc>
                  </w:tr>
                  <w:tr w:rsidR="00B63823" w:rsidTr="00F817D3">
                    <w:trPr>
                      <w:trHeight w:hRule="exact" w:val="335"/>
                    </w:trPr>
                    <w:tc>
                      <w:tcPr>
                        <w:tcW w:w="1365" w:type="dxa"/>
                        <w:shd w:val="clear" w:color="auto" w:fill="FFFFFF"/>
                      </w:tcPr>
                      <w:p w:rsidR="00B63823" w:rsidRDefault="00B63823">
                        <w:pPr>
                          <w:pStyle w:val="Bodytext20"/>
                          <w:shd w:val="clear" w:color="auto" w:fill="auto"/>
                          <w:spacing w:before="0" w:line="180" w:lineRule="exact"/>
                          <w:ind w:right="200" w:firstLine="0"/>
                          <w:jc w:val="right"/>
                        </w:pPr>
                        <w:r>
                          <w:rPr>
                            <w:rStyle w:val="Bodytext2Bold0"/>
                          </w:rPr>
                          <w:t>funds</w:t>
                        </w:r>
                      </w:p>
                    </w:tc>
                    <w:tc>
                      <w:tcPr>
                        <w:tcW w:w="1556" w:type="dxa"/>
                        <w:shd w:val="clear" w:color="auto" w:fill="FFFFFF"/>
                      </w:tcPr>
                      <w:p w:rsidR="00B63823" w:rsidRDefault="00B63823">
                        <w:pPr>
                          <w:pStyle w:val="Bodytext20"/>
                          <w:shd w:val="clear" w:color="auto" w:fill="auto"/>
                          <w:spacing w:before="0" w:line="180" w:lineRule="exact"/>
                          <w:ind w:right="420" w:firstLine="0"/>
                          <w:jc w:val="right"/>
                        </w:pPr>
                        <w:r>
                          <w:rPr>
                            <w:rStyle w:val="Bodytext2Bold0"/>
                          </w:rPr>
                          <w:t>funds</w:t>
                        </w:r>
                      </w:p>
                    </w:tc>
                    <w:tc>
                      <w:tcPr>
                        <w:tcW w:w="1346" w:type="dxa"/>
                        <w:shd w:val="clear" w:color="auto" w:fill="FFFFFF"/>
                        <w:vAlign w:val="bottom"/>
                      </w:tcPr>
                      <w:p w:rsidR="00B63823" w:rsidRDefault="00B63823">
                        <w:pPr>
                          <w:pStyle w:val="Bodytext20"/>
                          <w:shd w:val="clear" w:color="auto" w:fill="auto"/>
                          <w:spacing w:before="0" w:line="180" w:lineRule="exact"/>
                          <w:ind w:right="440" w:firstLine="0"/>
                          <w:jc w:val="right"/>
                        </w:pPr>
                        <w:r>
                          <w:rPr>
                            <w:rStyle w:val="Bodytext2Bold0"/>
                          </w:rPr>
                          <w:t>2016</w:t>
                        </w:r>
                      </w:p>
                    </w:tc>
                    <w:tc>
                      <w:tcPr>
                        <w:tcW w:w="959" w:type="dxa"/>
                        <w:shd w:val="clear" w:color="auto" w:fill="FFFFFF"/>
                      </w:tcPr>
                      <w:p w:rsidR="00B63823" w:rsidRDefault="00B63823">
                        <w:pPr>
                          <w:pStyle w:val="Bodytext20"/>
                          <w:shd w:val="clear" w:color="auto" w:fill="auto"/>
                          <w:spacing w:before="0" w:line="180" w:lineRule="exact"/>
                          <w:ind w:firstLine="0"/>
                          <w:jc w:val="right"/>
                        </w:pPr>
                        <w:r>
                          <w:rPr>
                            <w:rStyle w:val="Bodytext2Bold0"/>
                          </w:rPr>
                          <w:t>2015</w:t>
                        </w:r>
                      </w:p>
                    </w:tc>
                  </w:tr>
                  <w:tr w:rsidR="00B63823" w:rsidTr="00F817D3">
                    <w:trPr>
                      <w:trHeight w:hRule="exact" w:val="508"/>
                    </w:trPr>
                    <w:tc>
                      <w:tcPr>
                        <w:tcW w:w="1365" w:type="dxa"/>
                        <w:shd w:val="clear" w:color="auto" w:fill="FFFFFF"/>
                      </w:tcPr>
                      <w:p w:rsidR="00B63823" w:rsidRDefault="00B63823">
                        <w:pPr>
                          <w:pStyle w:val="Bodytext20"/>
                          <w:shd w:val="clear" w:color="auto" w:fill="auto"/>
                          <w:spacing w:before="0" w:line="180" w:lineRule="exact"/>
                          <w:ind w:right="200" w:firstLine="0"/>
                          <w:jc w:val="right"/>
                        </w:pPr>
                        <w:r>
                          <w:rPr>
                            <w:rStyle w:val="Bodytext2Bold0"/>
                          </w:rPr>
                          <w:t>£'000</w:t>
                        </w:r>
                      </w:p>
                    </w:tc>
                    <w:tc>
                      <w:tcPr>
                        <w:tcW w:w="1556" w:type="dxa"/>
                        <w:shd w:val="clear" w:color="auto" w:fill="FFFFFF"/>
                      </w:tcPr>
                      <w:p w:rsidR="00B63823" w:rsidRDefault="00B63823">
                        <w:pPr>
                          <w:pStyle w:val="Bodytext20"/>
                          <w:shd w:val="clear" w:color="auto" w:fill="auto"/>
                          <w:spacing w:before="0" w:line="180" w:lineRule="exact"/>
                          <w:ind w:right="420" w:firstLine="0"/>
                          <w:jc w:val="right"/>
                        </w:pPr>
                        <w:r>
                          <w:rPr>
                            <w:rStyle w:val="Bodytext2Bold0"/>
                          </w:rPr>
                          <w:t>£'000</w:t>
                        </w:r>
                      </w:p>
                    </w:tc>
                    <w:tc>
                      <w:tcPr>
                        <w:tcW w:w="1346" w:type="dxa"/>
                        <w:shd w:val="clear" w:color="auto" w:fill="FFFFFF"/>
                      </w:tcPr>
                      <w:p w:rsidR="00B63823" w:rsidRDefault="00B63823">
                        <w:pPr>
                          <w:pStyle w:val="Bodytext20"/>
                          <w:shd w:val="clear" w:color="auto" w:fill="auto"/>
                          <w:spacing w:before="0" w:line="180" w:lineRule="exact"/>
                          <w:ind w:right="440" w:firstLine="0"/>
                          <w:jc w:val="right"/>
                        </w:pPr>
                        <w:r>
                          <w:rPr>
                            <w:rStyle w:val="Bodytext2Bold0"/>
                          </w:rPr>
                          <w:t>£'000</w:t>
                        </w:r>
                      </w:p>
                    </w:tc>
                    <w:tc>
                      <w:tcPr>
                        <w:tcW w:w="959" w:type="dxa"/>
                        <w:shd w:val="clear" w:color="auto" w:fill="FFFFFF"/>
                      </w:tcPr>
                      <w:p w:rsidR="00B63823" w:rsidRDefault="00B63823">
                        <w:pPr>
                          <w:pStyle w:val="Bodytext20"/>
                          <w:shd w:val="clear" w:color="auto" w:fill="auto"/>
                          <w:spacing w:before="0" w:line="180" w:lineRule="exact"/>
                          <w:ind w:firstLine="0"/>
                          <w:jc w:val="right"/>
                        </w:pPr>
                        <w:r>
                          <w:rPr>
                            <w:rStyle w:val="Bodytext2Bold0"/>
                          </w:rPr>
                          <w:t>£'000</w:t>
                        </w:r>
                      </w:p>
                    </w:tc>
                  </w:tr>
                  <w:tr w:rsidR="00B63823" w:rsidTr="00F817D3">
                    <w:trPr>
                      <w:trHeight w:hRule="exact" w:val="514"/>
                    </w:trPr>
                    <w:tc>
                      <w:tcPr>
                        <w:tcW w:w="1365" w:type="dxa"/>
                        <w:shd w:val="clear" w:color="auto" w:fill="FFFFFF"/>
                      </w:tcPr>
                      <w:p w:rsidR="00B63823" w:rsidRDefault="00B63823">
                        <w:pPr>
                          <w:rPr>
                            <w:sz w:val="10"/>
                            <w:szCs w:val="10"/>
                          </w:rPr>
                        </w:pPr>
                      </w:p>
                    </w:tc>
                    <w:tc>
                      <w:tcPr>
                        <w:tcW w:w="1556" w:type="dxa"/>
                        <w:shd w:val="clear" w:color="auto" w:fill="FFFFFF"/>
                        <w:vAlign w:val="bottom"/>
                      </w:tcPr>
                      <w:p w:rsidR="00B63823" w:rsidRDefault="00B63823">
                        <w:pPr>
                          <w:pStyle w:val="Bodytext20"/>
                          <w:shd w:val="clear" w:color="auto" w:fill="auto"/>
                          <w:spacing w:before="0" w:line="180" w:lineRule="exact"/>
                          <w:ind w:right="420" w:firstLine="0"/>
                          <w:jc w:val="right"/>
                        </w:pPr>
                        <w:r>
                          <w:rPr>
                            <w:rStyle w:val="Bodytext2Bold0"/>
                          </w:rPr>
                          <w:t>1,400</w:t>
                        </w:r>
                      </w:p>
                    </w:tc>
                    <w:tc>
                      <w:tcPr>
                        <w:tcW w:w="1346" w:type="dxa"/>
                        <w:shd w:val="clear" w:color="auto" w:fill="FFFFFF"/>
                        <w:vAlign w:val="bottom"/>
                      </w:tcPr>
                      <w:p w:rsidR="00B63823" w:rsidRDefault="00B63823">
                        <w:pPr>
                          <w:pStyle w:val="Bodytext20"/>
                          <w:shd w:val="clear" w:color="auto" w:fill="auto"/>
                          <w:spacing w:before="0" w:line="180" w:lineRule="exact"/>
                          <w:ind w:right="440" w:firstLine="0"/>
                          <w:jc w:val="right"/>
                        </w:pPr>
                        <w:r>
                          <w:rPr>
                            <w:rStyle w:val="Bodytext2Bold0"/>
                          </w:rPr>
                          <w:t>1,400</w:t>
                        </w:r>
                      </w:p>
                    </w:tc>
                    <w:tc>
                      <w:tcPr>
                        <w:tcW w:w="959" w:type="dxa"/>
                        <w:shd w:val="clear" w:color="auto" w:fill="FFFFFF"/>
                        <w:vAlign w:val="bottom"/>
                      </w:tcPr>
                      <w:p w:rsidR="00B63823" w:rsidRDefault="00B63823">
                        <w:pPr>
                          <w:pStyle w:val="Bodytext20"/>
                          <w:shd w:val="clear" w:color="auto" w:fill="auto"/>
                          <w:spacing w:before="0" w:line="180" w:lineRule="exact"/>
                          <w:ind w:firstLine="0"/>
                          <w:jc w:val="right"/>
                        </w:pPr>
                        <w:r>
                          <w:rPr>
                            <w:rStyle w:val="Bodytext2Bold0"/>
                          </w:rPr>
                          <w:t>2,480</w:t>
                        </w:r>
                      </w:p>
                    </w:tc>
                  </w:tr>
                  <w:tr w:rsidR="00B63823" w:rsidTr="00F817D3">
                    <w:trPr>
                      <w:trHeight w:hRule="exact" w:val="521"/>
                    </w:trPr>
                    <w:tc>
                      <w:tcPr>
                        <w:tcW w:w="1365" w:type="dxa"/>
                        <w:shd w:val="clear" w:color="auto" w:fill="FFFFFF"/>
                      </w:tcPr>
                      <w:p w:rsidR="00B63823" w:rsidRDefault="00B63823">
                        <w:pPr>
                          <w:pStyle w:val="Bodytext20"/>
                          <w:shd w:val="clear" w:color="auto" w:fill="auto"/>
                          <w:spacing w:before="0" w:line="180" w:lineRule="exact"/>
                          <w:ind w:right="200" w:firstLine="0"/>
                          <w:jc w:val="right"/>
                        </w:pPr>
                        <w:r>
                          <w:rPr>
                            <w:rStyle w:val="Bodytext2Bold0"/>
                          </w:rPr>
                          <w:t>9</w:t>
                        </w:r>
                      </w:p>
                    </w:tc>
                    <w:tc>
                      <w:tcPr>
                        <w:tcW w:w="1556" w:type="dxa"/>
                        <w:shd w:val="clear" w:color="auto" w:fill="FFFFFF"/>
                      </w:tcPr>
                      <w:p w:rsidR="00B63823" w:rsidRDefault="00B63823">
                        <w:pPr>
                          <w:pStyle w:val="Bodytext20"/>
                          <w:shd w:val="clear" w:color="auto" w:fill="auto"/>
                          <w:spacing w:before="0" w:line="180" w:lineRule="exact"/>
                          <w:ind w:right="420" w:firstLine="0"/>
                          <w:jc w:val="right"/>
                        </w:pPr>
                        <w:r>
                          <w:rPr>
                            <w:rStyle w:val="Bodytext2Bold0"/>
                          </w:rPr>
                          <w:t>-</w:t>
                        </w:r>
                      </w:p>
                    </w:tc>
                    <w:tc>
                      <w:tcPr>
                        <w:tcW w:w="1346" w:type="dxa"/>
                        <w:shd w:val="clear" w:color="auto" w:fill="FFFFFF"/>
                      </w:tcPr>
                      <w:p w:rsidR="00B63823" w:rsidRDefault="00B63823">
                        <w:pPr>
                          <w:pStyle w:val="Bodytext20"/>
                          <w:shd w:val="clear" w:color="auto" w:fill="auto"/>
                          <w:spacing w:before="0" w:line="180" w:lineRule="exact"/>
                          <w:ind w:right="440" w:firstLine="0"/>
                          <w:jc w:val="right"/>
                        </w:pPr>
                        <w:r>
                          <w:rPr>
                            <w:rStyle w:val="Bodytext2Bold0"/>
                          </w:rPr>
                          <w:t>9</w:t>
                        </w:r>
                      </w:p>
                    </w:tc>
                    <w:tc>
                      <w:tcPr>
                        <w:tcW w:w="959" w:type="dxa"/>
                        <w:shd w:val="clear" w:color="auto" w:fill="FFFFFF"/>
                      </w:tcPr>
                      <w:p w:rsidR="00B63823" w:rsidRDefault="00B63823">
                        <w:pPr>
                          <w:pStyle w:val="Bodytext20"/>
                          <w:shd w:val="clear" w:color="auto" w:fill="auto"/>
                          <w:spacing w:before="0" w:line="180" w:lineRule="exact"/>
                          <w:ind w:firstLine="0"/>
                          <w:jc w:val="right"/>
                        </w:pPr>
                        <w:r>
                          <w:rPr>
                            <w:rStyle w:val="Bodytext2Bold0"/>
                          </w:rPr>
                          <w:t>4</w:t>
                        </w:r>
                      </w:p>
                    </w:tc>
                  </w:tr>
                  <w:tr w:rsidR="00B63823" w:rsidTr="00F817D3">
                    <w:trPr>
                      <w:trHeight w:hRule="exact" w:val="508"/>
                    </w:trPr>
                    <w:tc>
                      <w:tcPr>
                        <w:tcW w:w="1365" w:type="dxa"/>
                        <w:tcBorders>
                          <w:top w:val="single" w:sz="4" w:space="0" w:color="auto"/>
                        </w:tcBorders>
                        <w:shd w:val="clear" w:color="auto" w:fill="FFFFFF"/>
                        <w:vAlign w:val="bottom"/>
                      </w:tcPr>
                      <w:p w:rsidR="00B63823" w:rsidRDefault="00B63823">
                        <w:pPr>
                          <w:pStyle w:val="Bodytext20"/>
                          <w:shd w:val="clear" w:color="auto" w:fill="auto"/>
                          <w:spacing w:before="0" w:line="180" w:lineRule="exact"/>
                          <w:ind w:right="200" w:firstLine="0"/>
                          <w:jc w:val="right"/>
                        </w:pPr>
                        <w:r>
                          <w:rPr>
                            <w:rStyle w:val="Bodytext2Bold0"/>
                          </w:rPr>
                          <w:t>9</w:t>
                        </w:r>
                      </w:p>
                    </w:tc>
                    <w:tc>
                      <w:tcPr>
                        <w:tcW w:w="1556" w:type="dxa"/>
                        <w:tcBorders>
                          <w:top w:val="single" w:sz="4" w:space="0" w:color="auto"/>
                        </w:tcBorders>
                        <w:shd w:val="clear" w:color="auto" w:fill="FFFFFF"/>
                        <w:vAlign w:val="bottom"/>
                      </w:tcPr>
                      <w:p w:rsidR="00B63823" w:rsidRDefault="00B63823">
                        <w:pPr>
                          <w:pStyle w:val="Bodytext20"/>
                          <w:shd w:val="clear" w:color="auto" w:fill="auto"/>
                          <w:spacing w:before="0" w:line="180" w:lineRule="exact"/>
                          <w:ind w:right="420" w:firstLine="0"/>
                          <w:jc w:val="right"/>
                        </w:pPr>
                        <w:r>
                          <w:rPr>
                            <w:rStyle w:val="Bodytext2Bold0"/>
                          </w:rPr>
                          <w:t>1,400</w:t>
                        </w:r>
                      </w:p>
                    </w:tc>
                    <w:tc>
                      <w:tcPr>
                        <w:tcW w:w="1346" w:type="dxa"/>
                        <w:tcBorders>
                          <w:top w:val="single" w:sz="4" w:space="0" w:color="auto"/>
                        </w:tcBorders>
                        <w:shd w:val="clear" w:color="auto" w:fill="FFFFFF"/>
                        <w:vAlign w:val="bottom"/>
                      </w:tcPr>
                      <w:p w:rsidR="00B63823" w:rsidRDefault="00B63823">
                        <w:pPr>
                          <w:pStyle w:val="Bodytext20"/>
                          <w:shd w:val="clear" w:color="auto" w:fill="auto"/>
                          <w:spacing w:before="0" w:line="180" w:lineRule="exact"/>
                          <w:ind w:right="440" w:firstLine="0"/>
                          <w:jc w:val="right"/>
                        </w:pPr>
                        <w:r>
                          <w:rPr>
                            <w:rStyle w:val="Bodytext2Bold0"/>
                          </w:rPr>
                          <w:t>1,409</w:t>
                        </w:r>
                      </w:p>
                    </w:tc>
                    <w:tc>
                      <w:tcPr>
                        <w:tcW w:w="959" w:type="dxa"/>
                        <w:tcBorders>
                          <w:top w:val="single" w:sz="4" w:space="0" w:color="auto"/>
                        </w:tcBorders>
                        <w:shd w:val="clear" w:color="auto" w:fill="FFFFFF"/>
                        <w:vAlign w:val="bottom"/>
                      </w:tcPr>
                      <w:p w:rsidR="00B63823" w:rsidRDefault="00B63823">
                        <w:pPr>
                          <w:pStyle w:val="Bodytext20"/>
                          <w:shd w:val="clear" w:color="auto" w:fill="auto"/>
                          <w:spacing w:before="0" w:line="180" w:lineRule="exact"/>
                          <w:ind w:firstLine="0"/>
                          <w:jc w:val="right"/>
                        </w:pPr>
                        <w:r>
                          <w:rPr>
                            <w:rStyle w:val="Bodytext2Bold0"/>
                          </w:rPr>
                          <w:t>2,484</w:t>
                        </w:r>
                      </w:p>
                    </w:tc>
                  </w:tr>
                </w:tbl>
                <w:p w:rsidR="00B63823" w:rsidRDefault="00B63823">
                  <w:pPr>
                    <w:rPr>
                      <w:sz w:val="2"/>
                      <w:szCs w:val="2"/>
                    </w:rPr>
                  </w:pPr>
                </w:p>
              </w:txbxContent>
            </v:textbox>
            <w10:wrap side="left" anchorx="margin"/>
          </v:shape>
        </w:pict>
      </w:r>
      <w:r w:rsidR="002A58EB" w:rsidRPr="00DC6404">
        <w:rPr>
          <w:rFonts w:asciiTheme="minorBidi" w:hAnsiTheme="minorBidi" w:cstheme="minorBidi"/>
          <w:sz w:val="24"/>
          <w:szCs w:val="24"/>
        </w:rPr>
        <w:t xml:space="preserve">Capital grants </w:t>
      </w:r>
      <w:proofErr w:type="gramStart"/>
      <w:r w:rsidR="002A58EB" w:rsidRPr="00DC6404">
        <w:rPr>
          <w:rFonts w:asciiTheme="minorBidi" w:hAnsiTheme="minorBidi" w:cstheme="minorBidi"/>
          <w:sz w:val="24"/>
          <w:szCs w:val="24"/>
        </w:rPr>
        <w:t>Other</w:t>
      </w:r>
      <w:proofErr w:type="gramEnd"/>
      <w:r w:rsidR="002A58EB" w:rsidRPr="00DC6404">
        <w:rPr>
          <w:rFonts w:asciiTheme="minorBidi" w:hAnsiTheme="minorBidi" w:cstheme="minorBidi"/>
          <w:sz w:val="24"/>
          <w:szCs w:val="24"/>
        </w:rPr>
        <w:t xml:space="preserve"> donations</w:t>
      </w:r>
    </w:p>
    <w:p w:rsidR="002044CC" w:rsidRPr="00DC6404" w:rsidRDefault="002044CC" w:rsidP="000E0541">
      <w:pPr>
        <w:spacing w:before="120" w:after="120"/>
        <w:rPr>
          <w:rFonts w:asciiTheme="minorBidi" w:hAnsiTheme="minorBidi" w:cstheme="minorBidi"/>
        </w:rPr>
        <w:sectPr w:rsidR="002044CC" w:rsidRPr="00DC6404" w:rsidSect="00B63823">
          <w:pgSz w:w="11900" w:h="16840"/>
          <w:pgMar w:top="2091" w:right="1058" w:bottom="2748" w:left="1031" w:header="0" w:footer="3" w:gutter="0"/>
          <w:cols w:space="720"/>
          <w:noEndnote/>
          <w:docGrid w:linePitch="360"/>
        </w:sectPr>
      </w:pPr>
    </w:p>
    <w:p w:rsidR="002044CC" w:rsidRPr="00DC6404" w:rsidRDefault="002044CC" w:rsidP="000E0541">
      <w:pPr>
        <w:pStyle w:val="Bodytext60"/>
        <w:shd w:val="clear" w:color="auto" w:fill="auto"/>
        <w:spacing w:before="120" w:after="120" w:line="240" w:lineRule="auto"/>
        <w:rPr>
          <w:rFonts w:asciiTheme="minorBidi" w:hAnsiTheme="minorBidi" w:cstheme="minorBidi"/>
          <w:sz w:val="24"/>
          <w:szCs w:val="24"/>
        </w:rPr>
      </w:pPr>
    </w:p>
    <w:tbl>
      <w:tblPr>
        <w:tblOverlap w:val="never"/>
        <w:tblW w:w="9364" w:type="dxa"/>
        <w:tblInd w:w="10" w:type="dxa"/>
        <w:tblLayout w:type="fixed"/>
        <w:tblCellMar>
          <w:left w:w="10" w:type="dxa"/>
          <w:right w:w="10" w:type="dxa"/>
        </w:tblCellMar>
        <w:tblLook w:val="04A0" w:firstRow="1" w:lastRow="0" w:firstColumn="1" w:lastColumn="0" w:noHBand="0" w:noVBand="1"/>
      </w:tblPr>
      <w:tblGrid>
        <w:gridCol w:w="3348"/>
        <w:gridCol w:w="2188"/>
        <w:gridCol w:w="1545"/>
        <w:gridCol w:w="1336"/>
        <w:gridCol w:w="947"/>
      </w:tblGrid>
      <w:tr w:rsidR="002044CC" w:rsidRPr="00DC6404" w:rsidTr="000E0541">
        <w:trPr>
          <w:trHeight w:hRule="exact" w:val="315"/>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Unrestricted</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Restricted</w:t>
            </w: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Total</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Total</w:t>
            </w:r>
          </w:p>
        </w:tc>
      </w:tr>
      <w:tr w:rsidR="002044CC" w:rsidRPr="00DC6404" w:rsidTr="000E0541">
        <w:trPr>
          <w:trHeight w:hRule="exact" w:val="343"/>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funds</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funds</w:t>
            </w: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533"/>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£'000</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£'000</w:t>
            </w: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0E0541">
        <w:trPr>
          <w:trHeight w:hRule="exact" w:val="552"/>
        </w:trPr>
        <w:tc>
          <w:tcPr>
            <w:tcW w:w="3348"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Short term deposits</w:t>
            </w:r>
          </w:p>
        </w:tc>
        <w:tc>
          <w:tcPr>
            <w:tcW w:w="2187"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5</w:t>
            </w:r>
          </w:p>
        </w:tc>
        <w:tc>
          <w:tcPr>
            <w:tcW w:w="1545"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4pt1"/>
                <w:rFonts w:asciiTheme="minorBidi" w:hAnsiTheme="minorBidi" w:cstheme="minorBidi"/>
                <w:sz w:val="18"/>
                <w:szCs w:val="18"/>
              </w:rPr>
              <w:t>-</w:t>
            </w: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5</w:t>
            </w:r>
          </w:p>
        </w:tc>
        <w:tc>
          <w:tcPr>
            <w:tcW w:w="947"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w:t>
            </w:r>
          </w:p>
        </w:tc>
      </w:tr>
      <w:tr w:rsidR="002044CC" w:rsidRPr="00DC6404" w:rsidTr="000E0541">
        <w:trPr>
          <w:trHeight w:hRule="exact" w:val="493"/>
        </w:trPr>
        <w:tc>
          <w:tcPr>
            <w:tcW w:w="3348"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Other investment income</w:t>
            </w: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w:t>
            </w:r>
          </w:p>
        </w:tc>
        <w:tc>
          <w:tcPr>
            <w:tcW w:w="1545"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Fonts w:asciiTheme="minorBidi" w:hAnsiTheme="minorBidi" w:cstheme="minorBidi"/>
              </w:rPr>
              <w:t>2</w:t>
            </w:r>
          </w:p>
        </w:tc>
        <w:tc>
          <w:tcPr>
            <w:tcW w:w="1336"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4pt1"/>
                <w:rFonts w:asciiTheme="minorBidi" w:hAnsiTheme="minorBidi" w:cstheme="minorBidi"/>
                <w:sz w:val="18"/>
                <w:szCs w:val="18"/>
              </w:rPr>
              <w:t>-</w:t>
            </w:r>
          </w:p>
        </w:tc>
      </w:tr>
      <w:tr w:rsidR="002044CC" w:rsidRPr="00DC6404" w:rsidTr="000E0541">
        <w:trPr>
          <w:trHeight w:hRule="exact" w:val="875"/>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5</w:t>
            </w:r>
          </w:p>
        </w:tc>
        <w:tc>
          <w:tcPr>
            <w:tcW w:w="1545"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Fonts w:asciiTheme="minorBidi" w:hAnsiTheme="minorBidi" w:cstheme="minorBidi"/>
              </w:rPr>
              <w:t>2</w:t>
            </w:r>
          </w:p>
        </w:tc>
        <w:tc>
          <w:tcPr>
            <w:tcW w:w="1336"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7</w:t>
            </w:r>
          </w:p>
        </w:tc>
        <w:tc>
          <w:tcPr>
            <w:tcW w:w="947"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w:t>
            </w:r>
          </w:p>
        </w:tc>
      </w:tr>
      <w:tr w:rsidR="002044CC" w:rsidRPr="00DC6404" w:rsidTr="000E0541">
        <w:trPr>
          <w:trHeight w:hRule="exact" w:val="710"/>
        </w:trPr>
        <w:tc>
          <w:tcPr>
            <w:tcW w:w="3348"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Expenditure</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94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r>
      <w:tr w:rsidR="002044CC" w:rsidRPr="00DC6404" w:rsidTr="000E0541">
        <w:trPr>
          <w:trHeight w:hRule="exact" w:val="329"/>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Staff Premises</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Other</w:t>
            </w: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Total</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Total</w:t>
            </w:r>
          </w:p>
        </w:tc>
      </w:tr>
      <w:tr w:rsidR="002044CC" w:rsidRPr="00DC6404" w:rsidTr="000E0541">
        <w:trPr>
          <w:trHeight w:hRule="exact" w:val="362"/>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costs &amp; equipment</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costs</w:t>
            </w: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513"/>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£'000 £'000</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Style w:val="Bodytext2Bold0"/>
                <w:rFonts w:asciiTheme="minorBidi" w:hAnsiTheme="minorBidi" w:cstheme="minorBidi"/>
              </w:rPr>
              <w:t>£'000</w:t>
            </w: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0E0541">
        <w:trPr>
          <w:trHeight w:hRule="exact" w:val="552"/>
        </w:trPr>
        <w:tc>
          <w:tcPr>
            <w:tcW w:w="3348"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Expenditure on raising funds</w:t>
            </w:r>
          </w:p>
        </w:tc>
        <w:tc>
          <w:tcPr>
            <w:tcW w:w="2187"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left="600" w:firstLine="0"/>
              <w:jc w:val="left"/>
              <w:rPr>
                <w:rFonts w:asciiTheme="minorBidi" w:hAnsiTheme="minorBidi" w:cstheme="minorBidi"/>
              </w:rPr>
            </w:pPr>
            <w:r w:rsidRPr="00DC6404">
              <w:rPr>
                <w:rStyle w:val="Bodytext24pt1"/>
                <w:rFonts w:asciiTheme="minorBidi" w:hAnsiTheme="minorBidi" w:cstheme="minorBidi"/>
                <w:sz w:val="18"/>
                <w:szCs w:val="18"/>
              </w:rPr>
              <w:t>-</w:t>
            </w:r>
          </w:p>
        </w:tc>
        <w:tc>
          <w:tcPr>
            <w:tcW w:w="1545"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Fonts w:asciiTheme="minorBidi" w:hAnsiTheme="minorBidi" w:cstheme="minorBidi"/>
              </w:rPr>
              <w:t>59</w:t>
            </w: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59</w:t>
            </w:r>
          </w:p>
        </w:tc>
        <w:tc>
          <w:tcPr>
            <w:tcW w:w="947"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47</w:t>
            </w:r>
          </w:p>
        </w:tc>
      </w:tr>
      <w:tr w:rsidR="002044CC" w:rsidRPr="00DC6404" w:rsidTr="000E0541">
        <w:trPr>
          <w:trHeight w:hRule="exact" w:val="336"/>
        </w:trPr>
        <w:tc>
          <w:tcPr>
            <w:tcW w:w="3348"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Academy's educational operations</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94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r>
      <w:tr w:rsidR="002044CC" w:rsidRPr="00DC6404" w:rsidTr="000E0541">
        <w:trPr>
          <w:trHeight w:hRule="exact" w:val="322"/>
        </w:trPr>
        <w:tc>
          <w:tcPr>
            <w:tcW w:w="3348"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Direct costs</w:t>
            </w: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4,598 262</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Fonts w:asciiTheme="minorBidi" w:hAnsiTheme="minorBidi" w:cstheme="minorBidi"/>
              </w:rPr>
              <w:t>588</w:t>
            </w: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5 448</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5,221</w:t>
            </w:r>
          </w:p>
        </w:tc>
      </w:tr>
      <w:tr w:rsidR="002044CC" w:rsidRPr="00DC6404" w:rsidTr="000E0541">
        <w:trPr>
          <w:trHeight w:hRule="exact" w:val="526"/>
        </w:trPr>
        <w:tc>
          <w:tcPr>
            <w:tcW w:w="3348"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Allocated support costs</w:t>
            </w:r>
          </w:p>
        </w:tc>
        <w:tc>
          <w:tcPr>
            <w:tcW w:w="218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689 518</w:t>
            </w:r>
          </w:p>
        </w:tc>
        <w:tc>
          <w:tcPr>
            <w:tcW w:w="1545"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Fonts w:asciiTheme="minorBidi" w:hAnsiTheme="minorBidi" w:cstheme="minorBidi"/>
              </w:rPr>
              <w:t>337</w:t>
            </w: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1,544</w:t>
            </w:r>
          </w:p>
        </w:tc>
        <w:tc>
          <w:tcPr>
            <w:tcW w:w="947"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1,262</w:t>
            </w:r>
          </w:p>
        </w:tc>
      </w:tr>
      <w:tr w:rsidR="002044CC" w:rsidRPr="00DC6404" w:rsidTr="000E0541">
        <w:trPr>
          <w:trHeight w:hRule="exact" w:val="889"/>
        </w:trPr>
        <w:tc>
          <w:tcPr>
            <w:tcW w:w="3348"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Total expenditure</w:t>
            </w:r>
          </w:p>
        </w:tc>
        <w:tc>
          <w:tcPr>
            <w:tcW w:w="2187"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5,287 780</w:t>
            </w:r>
          </w:p>
        </w:tc>
        <w:tc>
          <w:tcPr>
            <w:tcW w:w="1545"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20" w:firstLine="0"/>
              <w:jc w:val="right"/>
              <w:rPr>
                <w:rFonts w:asciiTheme="minorBidi" w:hAnsiTheme="minorBidi" w:cstheme="minorBidi"/>
              </w:rPr>
            </w:pPr>
            <w:r w:rsidRPr="00DC6404">
              <w:rPr>
                <w:rFonts w:asciiTheme="minorBidi" w:hAnsiTheme="minorBidi" w:cstheme="minorBidi"/>
              </w:rPr>
              <w:t>984</w:t>
            </w:r>
          </w:p>
        </w:tc>
        <w:tc>
          <w:tcPr>
            <w:tcW w:w="1336"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7,051</w:t>
            </w:r>
          </w:p>
        </w:tc>
        <w:tc>
          <w:tcPr>
            <w:tcW w:w="947" w:type="dxa"/>
            <w:tcBorders>
              <w:top w:val="single" w:sz="4" w:space="0" w:color="auto"/>
            </w:tcBorders>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6,530</w:t>
            </w:r>
          </w:p>
        </w:tc>
      </w:tr>
      <w:tr w:rsidR="002044CC" w:rsidRPr="00DC6404" w:rsidTr="000E0541">
        <w:trPr>
          <w:trHeight w:hRule="exact" w:val="698"/>
        </w:trPr>
        <w:tc>
          <w:tcPr>
            <w:tcW w:w="5536" w:type="dxa"/>
            <w:gridSpan w:val="2"/>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Net income/(expenditure) for the year includes:</w:t>
            </w: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47"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329"/>
        </w:trPr>
        <w:tc>
          <w:tcPr>
            <w:tcW w:w="3348"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47"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0E0541">
        <w:trPr>
          <w:trHeight w:hRule="exact" w:val="369"/>
        </w:trPr>
        <w:tc>
          <w:tcPr>
            <w:tcW w:w="3348"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Tees payable to auditor</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94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r>
      <w:tr w:rsidR="002044CC" w:rsidRPr="00DC6404" w:rsidTr="000E0541">
        <w:trPr>
          <w:trHeight w:hRule="exact" w:val="329"/>
        </w:trPr>
        <w:tc>
          <w:tcPr>
            <w:tcW w:w="3348"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-Audit</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13</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13</w:t>
            </w:r>
          </w:p>
        </w:tc>
      </w:tr>
      <w:tr w:rsidR="002044CC" w:rsidRPr="00DC6404" w:rsidTr="000E0541">
        <w:trPr>
          <w:trHeight w:hRule="exact" w:val="348"/>
        </w:trPr>
        <w:tc>
          <w:tcPr>
            <w:tcW w:w="3348" w:type="dxa"/>
            <w:shd w:val="clear" w:color="auto" w:fill="FFFFFF"/>
            <w:vAlign w:val="center"/>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Other services</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6</w:t>
            </w:r>
          </w:p>
        </w:tc>
        <w:tc>
          <w:tcPr>
            <w:tcW w:w="947"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w:t>
            </w:r>
          </w:p>
        </w:tc>
      </w:tr>
      <w:tr w:rsidR="002044CC" w:rsidRPr="00DC6404" w:rsidTr="000E0541">
        <w:trPr>
          <w:trHeight w:hRule="exact" w:val="369"/>
        </w:trPr>
        <w:tc>
          <w:tcPr>
            <w:tcW w:w="3348"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Operating lease rentals</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26</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14</w:t>
            </w:r>
          </w:p>
        </w:tc>
      </w:tr>
      <w:tr w:rsidR="002044CC" w:rsidRPr="00DC6404" w:rsidTr="000E0541">
        <w:trPr>
          <w:trHeight w:hRule="exact" w:val="343"/>
        </w:trPr>
        <w:tc>
          <w:tcPr>
            <w:tcW w:w="5536" w:type="dxa"/>
            <w:gridSpan w:val="2"/>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Net interest on defined benefit pension liability</w:t>
            </w: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34</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33</w:t>
            </w:r>
          </w:p>
        </w:tc>
      </w:tr>
      <w:tr w:rsidR="002044CC" w:rsidRPr="00DC6404" w:rsidTr="000E0541">
        <w:trPr>
          <w:trHeight w:hRule="exact" w:val="355"/>
        </w:trPr>
        <w:tc>
          <w:tcPr>
            <w:tcW w:w="3348"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Depreciation of tangible fixed assets</w:t>
            </w:r>
          </w:p>
        </w:tc>
        <w:tc>
          <w:tcPr>
            <w:tcW w:w="2187"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545" w:type="dxa"/>
            <w:shd w:val="clear" w:color="auto" w:fill="FFFFFF"/>
          </w:tcPr>
          <w:p w:rsidR="002044CC" w:rsidRPr="00DC6404" w:rsidRDefault="002044CC" w:rsidP="000E0541">
            <w:pPr>
              <w:framePr w:w="9250" w:h="7872" w:hSpace="280" w:wrap="notBeside" w:vAnchor="text" w:hAnchor="text" w:x="766" w:y="241"/>
              <w:spacing w:before="120" w:after="120"/>
              <w:rPr>
                <w:rFonts w:asciiTheme="minorBidi" w:hAnsiTheme="minorBidi" w:cstheme="minorBidi"/>
                <w:sz w:val="18"/>
                <w:szCs w:val="18"/>
              </w:rPr>
            </w:pPr>
          </w:p>
        </w:tc>
        <w:tc>
          <w:tcPr>
            <w:tcW w:w="1336" w:type="dxa"/>
            <w:shd w:val="clear" w:color="auto" w:fill="FFFFFF"/>
            <w:vAlign w:val="bottom"/>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262</w:t>
            </w:r>
          </w:p>
        </w:tc>
        <w:tc>
          <w:tcPr>
            <w:tcW w:w="947" w:type="dxa"/>
            <w:shd w:val="clear" w:color="auto" w:fill="FFFFFF"/>
          </w:tcPr>
          <w:p w:rsidR="002044CC" w:rsidRPr="00DC6404" w:rsidRDefault="002A58EB" w:rsidP="000E0541">
            <w:pPr>
              <w:pStyle w:val="Bodytext20"/>
              <w:framePr w:w="9250" w:h="7872" w:hSpace="280" w:wrap="notBeside" w:vAnchor="text" w:hAnchor="text" w:x="766" w:y="24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271</w:t>
            </w:r>
          </w:p>
        </w:tc>
      </w:tr>
    </w:tbl>
    <w:p w:rsidR="002044CC" w:rsidRPr="00DC6404" w:rsidRDefault="002A58EB" w:rsidP="000E0541">
      <w:pPr>
        <w:pStyle w:val="Tablecaption20"/>
        <w:framePr w:w="149" w:h="238" w:hSpace="280" w:wrap="notBeside" w:vAnchor="text" w:hAnchor="text" w:x="281" w:y="2794"/>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9</w:t>
      </w:r>
    </w:p>
    <w:p w:rsidR="002044CC" w:rsidRPr="00DC6404" w:rsidRDefault="002A58EB" w:rsidP="000E0541">
      <w:pPr>
        <w:pStyle w:val="Tablecaption20"/>
        <w:framePr w:w="1790" w:h="238" w:hSpace="280" w:wrap="notBeside" w:vAnchor="text" w:hAnchor="text" w:x="785" w:yAlign="top"/>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Investment income</w:t>
      </w:r>
    </w:p>
    <w:p w:rsidR="002044CC" w:rsidRPr="00DC6404" w:rsidRDefault="002044CC" w:rsidP="000E0541">
      <w:pPr>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sectPr w:rsidR="002044CC" w:rsidRPr="00DC6404" w:rsidSect="00B63823">
          <w:headerReference w:type="even" r:id="rId25"/>
          <w:headerReference w:type="default" r:id="rId26"/>
          <w:footerReference w:type="even" r:id="rId27"/>
          <w:footerReference w:type="default" r:id="rId28"/>
          <w:headerReference w:type="first" r:id="rId29"/>
          <w:footerReference w:type="first" r:id="rId30"/>
          <w:pgSz w:w="11900" w:h="16840"/>
          <w:pgMar w:top="1418" w:right="1058" w:bottom="2748" w:left="1031" w:header="0" w:footer="3" w:gutter="0"/>
          <w:cols w:space="720"/>
          <w:noEndnote/>
          <w:titlePg/>
          <w:docGrid w:linePitch="360"/>
        </w:sectPr>
      </w:pPr>
    </w:p>
    <w:p w:rsidR="002044CC" w:rsidRPr="00DC6404" w:rsidRDefault="002044CC" w:rsidP="000E0541">
      <w:pPr>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sectPr w:rsidR="002044CC" w:rsidRPr="00DC6404" w:rsidSect="00B63823">
          <w:pgSz w:w="11900" w:h="16840"/>
          <w:pgMar w:top="1388" w:right="0" w:bottom="1324" w:left="0" w:header="0" w:footer="3" w:gutter="0"/>
          <w:cols w:space="720"/>
          <w:noEndnote/>
          <w:docGrid w:linePitch="360"/>
        </w:sectPr>
      </w:pPr>
    </w:p>
    <w:p w:rsidR="002044CC" w:rsidRPr="00DC6404" w:rsidRDefault="002A58EB" w:rsidP="000E0541">
      <w:pPr>
        <w:pStyle w:val="Tablecaption20"/>
        <w:framePr w:w="9846" w:wrap="notBeside" w:vAnchor="text" w:hAnchor="text" w:xAlign="center" w:y="9"/>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 xml:space="preserve">1C </w:t>
      </w:r>
      <w:proofErr w:type="gramStart"/>
      <w:r w:rsidRPr="00DC6404">
        <w:rPr>
          <w:rFonts w:asciiTheme="minorBidi" w:hAnsiTheme="minorBidi" w:cstheme="minorBidi"/>
          <w:sz w:val="24"/>
          <w:szCs w:val="24"/>
        </w:rPr>
        <w:t>Charitable</w:t>
      </w:r>
      <w:proofErr w:type="gramEnd"/>
      <w:r w:rsidRPr="00DC6404">
        <w:rPr>
          <w:rFonts w:asciiTheme="minorBidi" w:hAnsiTheme="minorBidi" w:cstheme="minorBidi"/>
          <w:sz w:val="24"/>
          <w:szCs w:val="24"/>
        </w:rPr>
        <w:t xml:space="preserve"> activities</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16"/>
        <w:gridCol w:w="1805"/>
        <w:gridCol w:w="1172"/>
        <w:gridCol w:w="1600"/>
        <w:gridCol w:w="812"/>
      </w:tblGrid>
      <w:tr w:rsidR="002044CC" w:rsidRPr="00DC6404" w:rsidTr="000E0541">
        <w:trPr>
          <w:trHeight w:hRule="exact" w:val="246"/>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2016</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268"/>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£'000</w:t>
            </w:r>
          </w:p>
        </w:tc>
        <w:tc>
          <w:tcPr>
            <w:tcW w:w="812"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0E0541">
        <w:trPr>
          <w:trHeight w:hRule="exact" w:val="562"/>
          <w:jc w:val="center"/>
        </w:trPr>
        <w:tc>
          <w:tcPr>
            <w:tcW w:w="4016"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All from restricted funds:</w:t>
            </w:r>
          </w:p>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Direct costs - educational operations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5,448</w:t>
            </w:r>
          </w:p>
        </w:tc>
        <w:tc>
          <w:tcPr>
            <w:tcW w:w="81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5,221</w:t>
            </w:r>
          </w:p>
        </w:tc>
      </w:tr>
      <w:tr w:rsidR="002044CC" w:rsidRPr="00DC6404" w:rsidTr="000E0541">
        <w:trPr>
          <w:trHeight w:hRule="exact" w:val="412"/>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Support costs - educational operations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1,544</w:t>
            </w:r>
          </w:p>
        </w:tc>
        <w:tc>
          <w:tcPr>
            <w:tcW w:w="812"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1,262</w:t>
            </w:r>
          </w:p>
        </w:tc>
      </w:tr>
      <w:tr w:rsidR="002044CC" w:rsidRPr="00DC6404" w:rsidTr="000E0541">
        <w:trPr>
          <w:trHeight w:hRule="exact" w:val="664"/>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tcBorders>
              <w:top w:val="single" w:sz="4" w:space="0" w:color="auto"/>
            </w:tcBorders>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6,992</w:t>
            </w:r>
          </w:p>
        </w:tc>
        <w:tc>
          <w:tcPr>
            <w:tcW w:w="812" w:type="dxa"/>
            <w:tcBorders>
              <w:top w:val="single" w:sz="4" w:space="0" w:color="auto"/>
            </w:tcBorders>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6,483</w:t>
            </w:r>
          </w:p>
        </w:tc>
      </w:tr>
      <w:tr w:rsidR="002044CC" w:rsidRPr="00DC6404" w:rsidTr="000E0541">
        <w:trPr>
          <w:trHeight w:hRule="exact" w:val="541"/>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2016</w:t>
            </w:r>
          </w:p>
        </w:tc>
        <w:tc>
          <w:tcPr>
            <w:tcW w:w="812"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277"/>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£'000</w:t>
            </w:r>
          </w:p>
        </w:tc>
        <w:tc>
          <w:tcPr>
            <w:tcW w:w="812"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0E0541">
        <w:trPr>
          <w:trHeight w:hRule="exact" w:val="555"/>
          <w:jc w:val="center"/>
        </w:trPr>
        <w:tc>
          <w:tcPr>
            <w:tcW w:w="4016"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Analysis of support costs</w:t>
            </w:r>
          </w:p>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Support staff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689</w:t>
            </w:r>
          </w:p>
        </w:tc>
        <w:tc>
          <w:tcPr>
            <w:tcW w:w="81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632</w:t>
            </w:r>
          </w:p>
        </w:tc>
      </w:tr>
      <w:tr w:rsidR="002044CC" w:rsidRPr="00DC6404" w:rsidTr="000E0541">
        <w:trPr>
          <w:trHeight w:hRule="exact" w:val="277"/>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Technology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55</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42</w:t>
            </w:r>
          </w:p>
        </w:tc>
      </w:tr>
      <w:tr w:rsidR="002044CC" w:rsidRPr="00DC6404" w:rsidTr="000E0541">
        <w:trPr>
          <w:trHeight w:hRule="exact" w:val="256"/>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Premises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518</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334</w:t>
            </w:r>
          </w:p>
        </w:tc>
      </w:tr>
      <w:tr w:rsidR="002044CC" w:rsidRPr="00DC6404" w:rsidTr="000E0541">
        <w:trPr>
          <w:trHeight w:hRule="exact" w:val="283"/>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Other support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263</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235</w:t>
            </w:r>
          </w:p>
        </w:tc>
      </w:tr>
      <w:tr w:rsidR="002044CC" w:rsidRPr="00DC6404" w:rsidTr="000E0541">
        <w:trPr>
          <w:trHeight w:hRule="exact" w:val="397"/>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Governance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19</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19</w:t>
            </w:r>
          </w:p>
        </w:tc>
      </w:tr>
      <w:tr w:rsidR="002044CC" w:rsidRPr="00DC6404" w:rsidTr="000E0541">
        <w:trPr>
          <w:trHeight w:hRule="exact" w:val="684"/>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tcBorders>
              <w:top w:val="single" w:sz="4" w:space="0" w:color="auto"/>
            </w:tcBorders>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1,544</w:t>
            </w:r>
          </w:p>
        </w:tc>
        <w:tc>
          <w:tcPr>
            <w:tcW w:w="812" w:type="dxa"/>
            <w:tcBorders>
              <w:top w:val="single" w:sz="4" w:space="0" w:color="auto"/>
            </w:tcBorders>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1,262</w:t>
            </w:r>
          </w:p>
        </w:tc>
      </w:tr>
      <w:tr w:rsidR="002044CC" w:rsidRPr="00DC6404" w:rsidTr="000E0541">
        <w:trPr>
          <w:trHeight w:hRule="exact" w:val="813"/>
          <w:jc w:val="center"/>
        </w:trPr>
        <w:tc>
          <w:tcPr>
            <w:tcW w:w="4016"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Staff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2016</w:t>
            </w:r>
          </w:p>
        </w:tc>
        <w:tc>
          <w:tcPr>
            <w:tcW w:w="81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412"/>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£'000</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0E0541">
        <w:trPr>
          <w:trHeight w:hRule="exact" w:val="417"/>
          <w:jc w:val="center"/>
        </w:trPr>
        <w:tc>
          <w:tcPr>
            <w:tcW w:w="4016"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Wages and </w:t>
            </w:r>
            <w:r w:rsidR="000E0541">
              <w:rPr>
                <w:rFonts w:asciiTheme="minorBidi" w:hAnsiTheme="minorBidi" w:cstheme="minorBidi"/>
              </w:rPr>
              <w:t>salaries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4,078</w:t>
            </w:r>
          </w:p>
        </w:tc>
        <w:tc>
          <w:tcPr>
            <w:tcW w:w="81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3,977</w:t>
            </w:r>
          </w:p>
        </w:tc>
      </w:tr>
      <w:tr w:rsidR="002044CC" w:rsidRPr="00DC6404" w:rsidTr="000E0541">
        <w:trPr>
          <w:trHeight w:hRule="exact" w:val="268"/>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Social security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354</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295</w:t>
            </w:r>
          </w:p>
        </w:tc>
      </w:tr>
      <w:tr w:rsidR="002044CC" w:rsidRPr="00DC6404" w:rsidTr="000E0541">
        <w:trPr>
          <w:trHeight w:hRule="exact" w:val="417"/>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Other pension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738</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630</w:t>
            </w:r>
          </w:p>
        </w:tc>
      </w:tr>
      <w:tr w:rsidR="002044CC" w:rsidRPr="00DC6404" w:rsidTr="000E0541">
        <w:trPr>
          <w:trHeight w:hRule="exact" w:val="397"/>
          <w:jc w:val="center"/>
        </w:trPr>
        <w:tc>
          <w:tcPr>
            <w:tcW w:w="4016"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Total staff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5,170</w:t>
            </w:r>
          </w:p>
        </w:tc>
        <w:tc>
          <w:tcPr>
            <w:tcW w:w="812"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4,902</w:t>
            </w:r>
          </w:p>
        </w:tc>
      </w:tr>
      <w:tr w:rsidR="002044CC" w:rsidRPr="00DC6404" w:rsidTr="000E0541">
        <w:trPr>
          <w:trHeight w:hRule="exact" w:val="417"/>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Supply staff costs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117</w:t>
            </w:r>
          </w:p>
        </w:tc>
        <w:tc>
          <w:tcPr>
            <w:tcW w:w="812"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106</w:t>
            </w:r>
          </w:p>
        </w:tc>
      </w:tr>
      <w:tr w:rsidR="002044CC" w:rsidRPr="00DC6404" w:rsidTr="000E0541">
        <w:trPr>
          <w:trHeight w:hRule="exact" w:val="675"/>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tcBorders>
              <w:top w:val="single" w:sz="4" w:space="0" w:color="auto"/>
            </w:tcBorders>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5,287</w:t>
            </w:r>
          </w:p>
        </w:tc>
        <w:tc>
          <w:tcPr>
            <w:tcW w:w="812" w:type="dxa"/>
            <w:tcBorders>
              <w:top w:val="single" w:sz="4" w:space="0" w:color="auto"/>
            </w:tcBorders>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5,008</w:t>
            </w:r>
          </w:p>
        </w:tc>
      </w:tr>
      <w:tr w:rsidR="002044CC" w:rsidRPr="00DC6404" w:rsidTr="000E0541">
        <w:trPr>
          <w:trHeight w:hRule="exact" w:val="551"/>
          <w:jc w:val="center"/>
        </w:trPr>
        <w:tc>
          <w:tcPr>
            <w:tcW w:w="4016"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 xml:space="preserve">Staff </w:t>
            </w:r>
            <w:r w:rsidR="000E0541" w:rsidRPr="00DC6404">
              <w:rPr>
                <w:rStyle w:val="Bodytext2Bold0"/>
                <w:rFonts w:asciiTheme="minorBidi" w:hAnsiTheme="minorBidi" w:cstheme="minorBidi"/>
              </w:rPr>
              <w:t>numbers</w:t>
            </w:r>
          </w:p>
        </w:tc>
        <w:tc>
          <w:tcPr>
            <w:tcW w:w="1805"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17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598" w:type="dxa"/>
            <w:tcBorders>
              <w:top w:val="single" w:sz="4" w:space="0" w:color="auto"/>
            </w:tcBorders>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812" w:type="dxa"/>
            <w:tcBorders>
              <w:top w:val="single" w:sz="4" w:space="0" w:color="auto"/>
            </w:tcBorders>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r>
      <w:tr w:rsidR="002044CC" w:rsidRPr="00DC6404" w:rsidTr="000E0541">
        <w:trPr>
          <w:trHeight w:hRule="exact" w:val="283"/>
          <w:jc w:val="center"/>
        </w:trPr>
        <w:tc>
          <w:tcPr>
            <w:tcW w:w="8593" w:type="dxa"/>
            <w:gridSpan w:val="4"/>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The average number of persons employed by the academy trust during the year was as follows.</w:t>
            </w:r>
          </w:p>
        </w:tc>
        <w:tc>
          <w:tcPr>
            <w:tcW w:w="812"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r>
      <w:tr w:rsidR="002044CC" w:rsidRPr="00DC6404" w:rsidTr="000E0541">
        <w:trPr>
          <w:trHeight w:hRule="exact" w:val="256"/>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2016</w:t>
            </w:r>
          </w:p>
        </w:tc>
        <w:tc>
          <w:tcPr>
            <w:tcW w:w="117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300" w:firstLine="0"/>
              <w:jc w:val="right"/>
              <w:rPr>
                <w:rFonts w:asciiTheme="minorBidi" w:hAnsiTheme="minorBidi" w:cstheme="minorBidi"/>
              </w:rPr>
            </w:pPr>
            <w:r w:rsidRPr="00DC6404">
              <w:rPr>
                <w:rStyle w:val="Bodytext2Bold0"/>
                <w:rFonts w:asciiTheme="minorBidi" w:hAnsiTheme="minorBidi" w:cstheme="minorBidi"/>
              </w:rPr>
              <w:t>2016</w:t>
            </w: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2015</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0E0541">
        <w:trPr>
          <w:trHeight w:hRule="exact" w:val="406"/>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Number</w:t>
            </w:r>
          </w:p>
        </w:tc>
        <w:tc>
          <w:tcPr>
            <w:tcW w:w="117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300" w:firstLine="0"/>
              <w:jc w:val="right"/>
              <w:rPr>
                <w:rFonts w:asciiTheme="minorBidi" w:hAnsiTheme="minorBidi" w:cstheme="minorBidi"/>
              </w:rPr>
            </w:pPr>
            <w:r w:rsidRPr="00DC6404">
              <w:rPr>
                <w:rStyle w:val="Bodytext2Bold0"/>
                <w:rFonts w:asciiTheme="minorBidi" w:hAnsiTheme="minorBidi" w:cstheme="minorBidi"/>
              </w:rPr>
              <w:t>FTE</w:t>
            </w: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Style w:val="Bodytext2Bold0"/>
                <w:rFonts w:asciiTheme="minorBidi" w:hAnsiTheme="minorBidi" w:cstheme="minorBidi"/>
              </w:rPr>
              <w:t>Number</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FTE</w:t>
            </w:r>
          </w:p>
        </w:tc>
      </w:tr>
      <w:tr w:rsidR="002044CC" w:rsidRPr="00DC6404" w:rsidTr="000E0541">
        <w:trPr>
          <w:trHeight w:hRule="exact" w:val="412"/>
          <w:jc w:val="center"/>
        </w:trPr>
        <w:tc>
          <w:tcPr>
            <w:tcW w:w="4016"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Teachers</w:t>
            </w:r>
          </w:p>
        </w:tc>
        <w:tc>
          <w:tcPr>
            <w:tcW w:w="1805"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460" w:firstLine="0"/>
              <w:jc w:val="right"/>
              <w:rPr>
                <w:rFonts w:asciiTheme="minorBidi" w:hAnsiTheme="minorBidi" w:cstheme="minorBidi"/>
              </w:rPr>
            </w:pPr>
            <w:r w:rsidRPr="00DC6404">
              <w:rPr>
                <w:rFonts w:asciiTheme="minorBidi" w:hAnsiTheme="minorBidi" w:cstheme="minorBidi"/>
              </w:rPr>
              <w:t>101</w:t>
            </w:r>
          </w:p>
        </w:tc>
        <w:tc>
          <w:tcPr>
            <w:tcW w:w="117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82</w:t>
            </w:r>
          </w:p>
        </w:tc>
        <w:tc>
          <w:tcPr>
            <w:tcW w:w="1598"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99</w:t>
            </w:r>
          </w:p>
        </w:tc>
        <w:tc>
          <w:tcPr>
            <w:tcW w:w="812" w:type="dxa"/>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82</w:t>
            </w:r>
          </w:p>
        </w:tc>
      </w:tr>
      <w:tr w:rsidR="002044CC" w:rsidRPr="00DC6404" w:rsidTr="000E0541">
        <w:trPr>
          <w:trHeight w:hRule="exact" w:val="277"/>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Administration and support</w:t>
            </w:r>
          </w:p>
        </w:tc>
        <w:tc>
          <w:tcPr>
            <w:tcW w:w="1805"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460" w:firstLine="0"/>
              <w:jc w:val="right"/>
              <w:rPr>
                <w:rFonts w:asciiTheme="minorBidi" w:hAnsiTheme="minorBidi" w:cstheme="minorBidi"/>
              </w:rPr>
            </w:pPr>
            <w:r w:rsidRPr="00DC6404">
              <w:rPr>
                <w:rFonts w:asciiTheme="minorBidi" w:hAnsiTheme="minorBidi" w:cstheme="minorBidi"/>
              </w:rPr>
              <w:t>95</w:t>
            </w:r>
          </w:p>
        </w:tc>
        <w:tc>
          <w:tcPr>
            <w:tcW w:w="117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36</w:t>
            </w: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32</w:t>
            </w:r>
          </w:p>
        </w:tc>
        <w:tc>
          <w:tcPr>
            <w:tcW w:w="81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32</w:t>
            </w:r>
          </w:p>
        </w:tc>
      </w:tr>
      <w:tr w:rsidR="002044CC" w:rsidRPr="00DC6404" w:rsidTr="000E0541">
        <w:trPr>
          <w:trHeight w:hRule="exact" w:val="426"/>
          <w:jc w:val="center"/>
        </w:trPr>
        <w:tc>
          <w:tcPr>
            <w:tcW w:w="4016"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Management</w:t>
            </w:r>
          </w:p>
        </w:tc>
        <w:tc>
          <w:tcPr>
            <w:tcW w:w="1805"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460" w:firstLine="0"/>
              <w:jc w:val="right"/>
              <w:rPr>
                <w:rFonts w:asciiTheme="minorBidi" w:hAnsiTheme="minorBidi" w:cstheme="minorBidi"/>
              </w:rPr>
            </w:pPr>
            <w:r w:rsidRPr="00DC6404">
              <w:rPr>
                <w:rFonts w:asciiTheme="minorBidi" w:hAnsiTheme="minorBidi" w:cstheme="minorBidi"/>
              </w:rPr>
              <w:t>7</w:t>
            </w:r>
          </w:p>
        </w:tc>
        <w:tc>
          <w:tcPr>
            <w:tcW w:w="1172"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7</w:t>
            </w:r>
          </w:p>
        </w:tc>
        <w:tc>
          <w:tcPr>
            <w:tcW w:w="1598" w:type="dxa"/>
            <w:shd w:val="clear" w:color="auto" w:fill="FFFFFF"/>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7</w:t>
            </w:r>
          </w:p>
        </w:tc>
        <w:tc>
          <w:tcPr>
            <w:tcW w:w="812" w:type="dxa"/>
            <w:shd w:val="clear" w:color="auto" w:fill="FFFFFF"/>
            <w:vAlign w:val="center"/>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w:t>
            </w:r>
          </w:p>
        </w:tc>
      </w:tr>
      <w:tr w:rsidR="002044CC" w:rsidRPr="00DC6404" w:rsidTr="000E0541">
        <w:trPr>
          <w:trHeight w:hRule="exact" w:val="360"/>
          <w:jc w:val="center"/>
        </w:trPr>
        <w:tc>
          <w:tcPr>
            <w:tcW w:w="4016" w:type="dxa"/>
            <w:shd w:val="clear" w:color="auto" w:fill="FFFFFF"/>
          </w:tcPr>
          <w:p w:rsidR="002044CC" w:rsidRPr="00DC6404" w:rsidRDefault="002044CC" w:rsidP="000E0541">
            <w:pPr>
              <w:framePr w:w="9846" w:wrap="notBeside" w:vAnchor="text" w:hAnchor="text" w:xAlign="center" w:y="9"/>
              <w:spacing w:before="120" w:after="120"/>
              <w:rPr>
                <w:rFonts w:asciiTheme="minorBidi" w:hAnsiTheme="minorBidi" w:cstheme="minorBidi"/>
                <w:sz w:val="18"/>
                <w:szCs w:val="18"/>
              </w:rPr>
            </w:pPr>
          </w:p>
        </w:tc>
        <w:tc>
          <w:tcPr>
            <w:tcW w:w="1805"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460" w:firstLine="0"/>
              <w:jc w:val="right"/>
              <w:rPr>
                <w:rFonts w:asciiTheme="minorBidi" w:hAnsiTheme="minorBidi" w:cstheme="minorBidi"/>
              </w:rPr>
            </w:pPr>
            <w:r w:rsidRPr="00DC6404">
              <w:rPr>
                <w:rFonts w:asciiTheme="minorBidi" w:hAnsiTheme="minorBidi" w:cstheme="minorBidi"/>
              </w:rPr>
              <w:t>203</w:t>
            </w:r>
          </w:p>
        </w:tc>
        <w:tc>
          <w:tcPr>
            <w:tcW w:w="1172"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300" w:firstLine="0"/>
              <w:jc w:val="right"/>
              <w:rPr>
                <w:rFonts w:asciiTheme="minorBidi" w:hAnsiTheme="minorBidi" w:cstheme="minorBidi"/>
              </w:rPr>
            </w:pPr>
            <w:r w:rsidRPr="00DC6404">
              <w:rPr>
                <w:rFonts w:asciiTheme="minorBidi" w:hAnsiTheme="minorBidi" w:cstheme="minorBidi"/>
              </w:rPr>
              <w:t>125</w:t>
            </w:r>
          </w:p>
        </w:tc>
        <w:tc>
          <w:tcPr>
            <w:tcW w:w="1598"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right="580" w:firstLine="0"/>
              <w:jc w:val="right"/>
              <w:rPr>
                <w:rFonts w:asciiTheme="minorBidi" w:hAnsiTheme="minorBidi" w:cstheme="minorBidi"/>
              </w:rPr>
            </w:pPr>
            <w:r w:rsidRPr="00DC6404">
              <w:rPr>
                <w:rFonts w:asciiTheme="minorBidi" w:hAnsiTheme="minorBidi" w:cstheme="minorBidi"/>
              </w:rPr>
              <w:t>188</w:t>
            </w:r>
          </w:p>
        </w:tc>
        <w:tc>
          <w:tcPr>
            <w:tcW w:w="812" w:type="dxa"/>
            <w:tcBorders>
              <w:top w:val="single" w:sz="4" w:space="0" w:color="auto"/>
            </w:tcBorders>
            <w:shd w:val="clear" w:color="auto" w:fill="FFFFFF"/>
            <w:vAlign w:val="bottom"/>
          </w:tcPr>
          <w:p w:rsidR="002044CC" w:rsidRPr="00DC6404" w:rsidRDefault="002A58EB" w:rsidP="000E0541">
            <w:pPr>
              <w:pStyle w:val="Bodytext20"/>
              <w:framePr w:w="9846" w:wrap="notBeside" w:vAnchor="text" w:hAnchor="text" w:xAlign="center" w:y="9"/>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120</w:t>
            </w:r>
          </w:p>
        </w:tc>
      </w:tr>
    </w:tbl>
    <w:p w:rsidR="002044CC" w:rsidRPr="00DC6404" w:rsidRDefault="002044CC" w:rsidP="000E0541">
      <w:pPr>
        <w:framePr w:w="9846" w:wrap="notBeside" w:vAnchor="text" w:hAnchor="text" w:xAlign="center" w:y="9"/>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Heading50"/>
        <w:keepNext/>
        <w:keepLines/>
        <w:numPr>
          <w:ilvl w:val="0"/>
          <w:numId w:val="3"/>
        </w:numPr>
        <w:shd w:val="clear" w:color="auto" w:fill="auto"/>
        <w:tabs>
          <w:tab w:val="left" w:pos="483"/>
        </w:tabs>
        <w:spacing w:before="120" w:after="120" w:line="240" w:lineRule="auto"/>
        <w:ind w:firstLine="0"/>
        <w:jc w:val="both"/>
        <w:rPr>
          <w:rFonts w:asciiTheme="minorBidi" w:hAnsiTheme="minorBidi" w:cstheme="minorBidi"/>
          <w:sz w:val="24"/>
          <w:szCs w:val="24"/>
        </w:rPr>
      </w:pPr>
      <w:bookmarkStart w:id="29" w:name="bookmark32"/>
      <w:r w:rsidRPr="00DC6404">
        <w:rPr>
          <w:rFonts w:asciiTheme="minorBidi" w:hAnsiTheme="minorBidi" w:cstheme="minorBidi"/>
          <w:sz w:val="24"/>
          <w:szCs w:val="24"/>
        </w:rPr>
        <w:t>Staff costs (Continued)</w:t>
      </w:r>
      <w:bookmarkEnd w:id="29"/>
    </w:p>
    <w:p w:rsidR="002044CC" w:rsidRPr="00DC6404" w:rsidRDefault="002A58EB" w:rsidP="000E0541">
      <w:pPr>
        <w:pStyle w:val="Tablecaption20"/>
        <w:framePr w:w="9813" w:wrap="notBeside" w:vAnchor="text" w:hAnchor="text" w:xAlign="center" w:y="4"/>
        <w:shd w:val="clear" w:color="auto" w:fill="auto"/>
        <w:spacing w:before="120" w:after="120" w:line="240" w:lineRule="auto"/>
        <w:jc w:val="both"/>
        <w:rPr>
          <w:rFonts w:asciiTheme="minorBidi" w:hAnsiTheme="minorBidi" w:cstheme="minorBidi"/>
          <w:sz w:val="24"/>
          <w:szCs w:val="24"/>
        </w:rPr>
      </w:pPr>
      <w:r w:rsidRPr="00DC6404">
        <w:rPr>
          <w:rFonts w:asciiTheme="minorBidi" w:hAnsiTheme="minorBidi" w:cstheme="minorBidi"/>
          <w:sz w:val="24"/>
          <w:szCs w:val="24"/>
        </w:rPr>
        <w:t>Higher paid staff</w:t>
      </w:r>
    </w:p>
    <w:p w:rsidR="002044CC" w:rsidRPr="00DC6404" w:rsidRDefault="002A58EB" w:rsidP="000E0541">
      <w:pPr>
        <w:pStyle w:val="Tablecaption0"/>
        <w:framePr w:w="9813" w:wrap="notBeside" w:vAnchor="text" w:hAnchor="text" w:xAlign="center" w:y="4"/>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The number of employees whose employee benefits (excluding employer pension costs) exceeded £60,</w:t>
      </w:r>
      <w:r w:rsidR="000E0541">
        <w:rPr>
          <w:rFonts w:asciiTheme="minorBidi" w:hAnsiTheme="minorBidi" w:cstheme="minorBidi"/>
          <w:sz w:val="24"/>
          <w:szCs w:val="24"/>
        </w:rPr>
        <w:t>0</w:t>
      </w:r>
      <w:r w:rsidRPr="00DC6404">
        <w:rPr>
          <w:rFonts w:asciiTheme="minorBidi" w:hAnsiTheme="minorBidi" w:cstheme="minorBidi"/>
          <w:sz w:val="24"/>
          <w:szCs w:val="24"/>
        </w:rPr>
        <w:t>00 was:</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35"/>
        <w:gridCol w:w="3757"/>
        <w:gridCol w:w="1060"/>
      </w:tblGrid>
      <w:tr w:rsidR="002044CC" w:rsidRPr="00DC6404" w:rsidTr="000E0541">
        <w:trPr>
          <w:trHeight w:hRule="exact" w:val="430"/>
          <w:jc w:val="center"/>
        </w:trPr>
        <w:tc>
          <w:tcPr>
            <w:tcW w:w="4435" w:type="dxa"/>
            <w:shd w:val="clear" w:color="auto" w:fill="FFFFFF"/>
          </w:tcPr>
          <w:p w:rsidR="002044CC" w:rsidRPr="000E0541" w:rsidRDefault="002044CC" w:rsidP="000E0541">
            <w:pPr>
              <w:framePr w:w="9813" w:wrap="notBeside" w:vAnchor="text" w:hAnchor="text" w:xAlign="center" w:y="4"/>
              <w:spacing w:before="120" w:after="120"/>
              <w:rPr>
                <w:rFonts w:asciiTheme="minorBidi" w:hAnsiTheme="minorBidi" w:cstheme="minorBidi"/>
              </w:rPr>
            </w:pPr>
          </w:p>
        </w:tc>
        <w:tc>
          <w:tcPr>
            <w:tcW w:w="3757"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right="340" w:firstLine="0"/>
              <w:jc w:val="right"/>
              <w:rPr>
                <w:rFonts w:asciiTheme="minorBidi" w:hAnsiTheme="minorBidi" w:cstheme="minorBidi"/>
                <w:sz w:val="24"/>
                <w:szCs w:val="24"/>
              </w:rPr>
            </w:pPr>
            <w:r w:rsidRPr="000E0541">
              <w:rPr>
                <w:rStyle w:val="Bodytext2Bold0"/>
                <w:rFonts w:asciiTheme="minorBidi" w:hAnsiTheme="minorBidi" w:cstheme="minorBidi"/>
                <w:sz w:val="24"/>
                <w:szCs w:val="24"/>
              </w:rPr>
              <w:t>2016</w:t>
            </w:r>
          </w:p>
        </w:tc>
        <w:tc>
          <w:tcPr>
            <w:tcW w:w="1060" w:type="dxa"/>
            <w:shd w:val="clear" w:color="auto" w:fill="FFFFFF"/>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right"/>
              <w:rPr>
                <w:rFonts w:asciiTheme="minorBidi" w:hAnsiTheme="minorBidi" w:cstheme="minorBidi"/>
                <w:sz w:val="24"/>
                <w:szCs w:val="24"/>
              </w:rPr>
            </w:pPr>
            <w:r w:rsidRPr="000E0541">
              <w:rPr>
                <w:rStyle w:val="Bodytext2Bold0"/>
                <w:rFonts w:asciiTheme="minorBidi" w:hAnsiTheme="minorBidi" w:cstheme="minorBidi"/>
                <w:sz w:val="24"/>
                <w:szCs w:val="24"/>
              </w:rPr>
              <w:t>2015</w:t>
            </w:r>
          </w:p>
        </w:tc>
      </w:tr>
      <w:tr w:rsidR="002044CC" w:rsidRPr="00DC6404" w:rsidTr="000E0541">
        <w:trPr>
          <w:trHeight w:hRule="exact" w:val="710"/>
          <w:jc w:val="center"/>
        </w:trPr>
        <w:tc>
          <w:tcPr>
            <w:tcW w:w="4435" w:type="dxa"/>
            <w:shd w:val="clear" w:color="auto" w:fill="FFFFFF"/>
          </w:tcPr>
          <w:p w:rsidR="002044CC" w:rsidRPr="000E0541" w:rsidRDefault="002044CC" w:rsidP="000E0541">
            <w:pPr>
              <w:framePr w:w="9813" w:wrap="notBeside" w:vAnchor="text" w:hAnchor="text" w:xAlign="center" w:y="4"/>
              <w:spacing w:before="120" w:after="120"/>
              <w:rPr>
                <w:rFonts w:asciiTheme="minorBidi" w:hAnsiTheme="minorBidi" w:cstheme="minorBidi"/>
              </w:rPr>
            </w:pPr>
          </w:p>
        </w:tc>
        <w:tc>
          <w:tcPr>
            <w:tcW w:w="3757" w:type="dxa"/>
            <w:shd w:val="clear" w:color="auto" w:fill="FFFFFF"/>
          </w:tcPr>
          <w:p w:rsidR="002044CC" w:rsidRPr="000E0541" w:rsidRDefault="002A58EB" w:rsidP="000E0541">
            <w:pPr>
              <w:pStyle w:val="Bodytext20"/>
              <w:framePr w:w="9813" w:wrap="notBeside" w:vAnchor="text" w:hAnchor="text" w:xAlign="center" w:y="4"/>
              <w:shd w:val="clear" w:color="auto" w:fill="auto"/>
              <w:spacing w:before="120" w:after="120" w:line="240" w:lineRule="auto"/>
              <w:ind w:right="340" w:firstLine="0"/>
              <w:jc w:val="right"/>
              <w:rPr>
                <w:rFonts w:asciiTheme="minorBidi" w:hAnsiTheme="minorBidi" w:cstheme="minorBidi"/>
                <w:sz w:val="24"/>
                <w:szCs w:val="24"/>
              </w:rPr>
            </w:pPr>
            <w:r w:rsidRPr="000E0541">
              <w:rPr>
                <w:rStyle w:val="Bodytext2Bold0"/>
                <w:rFonts w:asciiTheme="minorBidi" w:hAnsiTheme="minorBidi" w:cstheme="minorBidi"/>
                <w:sz w:val="24"/>
                <w:szCs w:val="24"/>
              </w:rPr>
              <w:t>Number</w:t>
            </w:r>
          </w:p>
        </w:tc>
        <w:tc>
          <w:tcPr>
            <w:tcW w:w="1060" w:type="dxa"/>
            <w:shd w:val="clear" w:color="auto" w:fill="FFFFFF"/>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right"/>
              <w:rPr>
                <w:rFonts w:asciiTheme="minorBidi" w:hAnsiTheme="minorBidi" w:cstheme="minorBidi"/>
                <w:sz w:val="24"/>
                <w:szCs w:val="24"/>
              </w:rPr>
            </w:pPr>
            <w:r w:rsidRPr="000E0541">
              <w:rPr>
                <w:rStyle w:val="Bodytext2Bold0"/>
                <w:rFonts w:asciiTheme="minorBidi" w:hAnsiTheme="minorBidi" w:cstheme="minorBidi"/>
                <w:sz w:val="24"/>
                <w:szCs w:val="24"/>
              </w:rPr>
              <w:t>Number</w:t>
            </w:r>
          </w:p>
        </w:tc>
      </w:tr>
      <w:tr w:rsidR="002044CC" w:rsidRPr="00DC6404" w:rsidTr="000E0541">
        <w:trPr>
          <w:trHeight w:hRule="exact" w:val="710"/>
          <w:jc w:val="center"/>
        </w:trPr>
        <w:tc>
          <w:tcPr>
            <w:tcW w:w="4435"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left"/>
              <w:rPr>
                <w:rFonts w:asciiTheme="minorBidi" w:hAnsiTheme="minorBidi" w:cstheme="minorBidi"/>
                <w:sz w:val="24"/>
                <w:szCs w:val="24"/>
              </w:rPr>
            </w:pPr>
            <w:r w:rsidRPr="000E0541">
              <w:rPr>
                <w:rFonts w:asciiTheme="minorBidi" w:hAnsiTheme="minorBidi" w:cstheme="minorBidi"/>
                <w:sz w:val="24"/>
                <w:szCs w:val="24"/>
              </w:rPr>
              <w:t>£60,001 -£70,000</w:t>
            </w:r>
          </w:p>
        </w:tc>
        <w:tc>
          <w:tcPr>
            <w:tcW w:w="3757"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right="340" w:firstLine="0"/>
              <w:jc w:val="right"/>
              <w:rPr>
                <w:rFonts w:asciiTheme="minorBidi" w:hAnsiTheme="minorBidi" w:cstheme="minorBidi"/>
                <w:sz w:val="24"/>
                <w:szCs w:val="24"/>
              </w:rPr>
            </w:pPr>
            <w:r w:rsidRPr="000E0541">
              <w:rPr>
                <w:rFonts w:asciiTheme="minorBidi" w:hAnsiTheme="minorBidi" w:cstheme="minorBidi"/>
                <w:sz w:val="24"/>
                <w:szCs w:val="24"/>
              </w:rPr>
              <w:t>3</w:t>
            </w:r>
          </w:p>
        </w:tc>
        <w:tc>
          <w:tcPr>
            <w:tcW w:w="1060"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right"/>
              <w:rPr>
                <w:rFonts w:asciiTheme="minorBidi" w:hAnsiTheme="minorBidi" w:cstheme="minorBidi"/>
                <w:sz w:val="24"/>
                <w:szCs w:val="24"/>
              </w:rPr>
            </w:pPr>
            <w:r w:rsidRPr="000E0541">
              <w:rPr>
                <w:rFonts w:asciiTheme="minorBidi" w:hAnsiTheme="minorBidi" w:cstheme="minorBidi"/>
                <w:sz w:val="24"/>
                <w:szCs w:val="24"/>
              </w:rPr>
              <w:t>4</w:t>
            </w:r>
          </w:p>
        </w:tc>
      </w:tr>
      <w:tr w:rsidR="002044CC" w:rsidRPr="00DC6404" w:rsidTr="000E0541">
        <w:trPr>
          <w:trHeight w:hRule="exact" w:val="475"/>
          <w:jc w:val="center"/>
        </w:trPr>
        <w:tc>
          <w:tcPr>
            <w:tcW w:w="4435" w:type="dxa"/>
            <w:shd w:val="clear" w:color="auto" w:fill="FFFFFF"/>
            <w:vAlign w:val="center"/>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left"/>
              <w:rPr>
                <w:rFonts w:asciiTheme="minorBidi" w:hAnsiTheme="minorBidi" w:cstheme="minorBidi"/>
                <w:sz w:val="24"/>
                <w:szCs w:val="24"/>
              </w:rPr>
            </w:pPr>
            <w:r w:rsidRPr="000E0541">
              <w:rPr>
                <w:rFonts w:asciiTheme="minorBidi" w:hAnsiTheme="minorBidi" w:cstheme="minorBidi"/>
                <w:sz w:val="24"/>
                <w:szCs w:val="24"/>
              </w:rPr>
              <w:t>£70,001 -£80,000</w:t>
            </w:r>
          </w:p>
        </w:tc>
        <w:tc>
          <w:tcPr>
            <w:tcW w:w="3757"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right="340" w:firstLine="0"/>
              <w:jc w:val="right"/>
              <w:rPr>
                <w:rFonts w:asciiTheme="minorBidi" w:hAnsiTheme="minorBidi" w:cstheme="minorBidi"/>
                <w:sz w:val="24"/>
                <w:szCs w:val="24"/>
              </w:rPr>
            </w:pPr>
            <w:r w:rsidRPr="000E0541">
              <w:rPr>
                <w:rFonts w:asciiTheme="minorBidi" w:hAnsiTheme="minorBidi" w:cstheme="minorBidi"/>
                <w:sz w:val="24"/>
                <w:szCs w:val="24"/>
              </w:rPr>
              <w:t>1</w:t>
            </w:r>
          </w:p>
        </w:tc>
        <w:tc>
          <w:tcPr>
            <w:tcW w:w="1060"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right"/>
              <w:rPr>
                <w:rFonts w:asciiTheme="minorBidi" w:hAnsiTheme="minorBidi" w:cstheme="minorBidi"/>
                <w:sz w:val="24"/>
                <w:szCs w:val="24"/>
              </w:rPr>
            </w:pPr>
            <w:r w:rsidRPr="000E0541">
              <w:rPr>
                <w:rFonts w:asciiTheme="minorBidi" w:hAnsiTheme="minorBidi" w:cstheme="minorBidi"/>
                <w:sz w:val="24"/>
                <w:szCs w:val="24"/>
              </w:rPr>
              <w:t>1</w:t>
            </w:r>
          </w:p>
        </w:tc>
      </w:tr>
      <w:tr w:rsidR="002044CC" w:rsidRPr="00DC6404" w:rsidTr="000E0541">
        <w:trPr>
          <w:trHeight w:hRule="exact" w:val="475"/>
          <w:jc w:val="center"/>
        </w:trPr>
        <w:tc>
          <w:tcPr>
            <w:tcW w:w="4435" w:type="dxa"/>
            <w:shd w:val="clear" w:color="auto" w:fill="FFFFFF"/>
            <w:vAlign w:val="center"/>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left"/>
              <w:rPr>
                <w:rFonts w:asciiTheme="minorBidi" w:hAnsiTheme="minorBidi" w:cstheme="minorBidi"/>
                <w:sz w:val="24"/>
                <w:szCs w:val="24"/>
              </w:rPr>
            </w:pPr>
            <w:r w:rsidRPr="000E0541">
              <w:rPr>
                <w:rFonts w:asciiTheme="minorBidi" w:hAnsiTheme="minorBidi" w:cstheme="minorBidi"/>
                <w:sz w:val="24"/>
                <w:szCs w:val="24"/>
              </w:rPr>
              <w:t>£90,001 -£100,000</w:t>
            </w:r>
          </w:p>
        </w:tc>
        <w:tc>
          <w:tcPr>
            <w:tcW w:w="3757"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right="340" w:firstLine="0"/>
              <w:jc w:val="right"/>
              <w:rPr>
                <w:rFonts w:asciiTheme="minorBidi" w:hAnsiTheme="minorBidi" w:cstheme="minorBidi"/>
                <w:sz w:val="24"/>
                <w:szCs w:val="24"/>
              </w:rPr>
            </w:pPr>
            <w:r w:rsidRPr="000E0541">
              <w:rPr>
                <w:rFonts w:asciiTheme="minorBidi" w:hAnsiTheme="minorBidi" w:cstheme="minorBidi"/>
                <w:sz w:val="24"/>
                <w:szCs w:val="24"/>
              </w:rPr>
              <w:t>1</w:t>
            </w:r>
          </w:p>
        </w:tc>
        <w:tc>
          <w:tcPr>
            <w:tcW w:w="1060"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right"/>
              <w:rPr>
                <w:rFonts w:asciiTheme="minorBidi" w:hAnsiTheme="minorBidi" w:cstheme="minorBidi"/>
                <w:sz w:val="24"/>
                <w:szCs w:val="24"/>
              </w:rPr>
            </w:pPr>
            <w:r w:rsidRPr="000E0541">
              <w:rPr>
                <w:rFonts w:asciiTheme="minorBidi" w:hAnsiTheme="minorBidi" w:cstheme="minorBidi"/>
                <w:sz w:val="24"/>
                <w:szCs w:val="24"/>
              </w:rPr>
              <w:t>1</w:t>
            </w:r>
          </w:p>
        </w:tc>
      </w:tr>
      <w:tr w:rsidR="002044CC" w:rsidRPr="00DC6404" w:rsidTr="000E0541">
        <w:trPr>
          <w:trHeight w:hRule="exact" w:val="475"/>
          <w:jc w:val="center"/>
        </w:trPr>
        <w:tc>
          <w:tcPr>
            <w:tcW w:w="4435" w:type="dxa"/>
            <w:shd w:val="clear" w:color="auto" w:fill="FFFFFF"/>
            <w:vAlign w:val="center"/>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left"/>
              <w:rPr>
                <w:rFonts w:asciiTheme="minorBidi" w:hAnsiTheme="minorBidi" w:cstheme="minorBidi"/>
                <w:sz w:val="24"/>
                <w:szCs w:val="24"/>
              </w:rPr>
            </w:pPr>
            <w:r w:rsidRPr="000E0541">
              <w:rPr>
                <w:rFonts w:asciiTheme="minorBidi" w:hAnsiTheme="minorBidi" w:cstheme="minorBidi"/>
                <w:sz w:val="24"/>
                <w:szCs w:val="24"/>
              </w:rPr>
              <w:t>£100,001 +</w:t>
            </w:r>
          </w:p>
        </w:tc>
        <w:tc>
          <w:tcPr>
            <w:tcW w:w="3757" w:type="dxa"/>
            <w:shd w:val="clear" w:color="auto" w:fill="FFFFFF"/>
            <w:vAlign w:val="bottom"/>
          </w:tcPr>
          <w:p w:rsidR="002044CC" w:rsidRPr="000E0541" w:rsidRDefault="002A58EB" w:rsidP="000E0541">
            <w:pPr>
              <w:pStyle w:val="Bodytext20"/>
              <w:framePr w:w="9813" w:wrap="notBeside" w:vAnchor="text" w:hAnchor="text" w:xAlign="center" w:y="4"/>
              <w:shd w:val="clear" w:color="auto" w:fill="auto"/>
              <w:spacing w:before="120" w:after="120" w:line="240" w:lineRule="auto"/>
              <w:ind w:right="340" w:firstLine="0"/>
              <w:jc w:val="right"/>
              <w:rPr>
                <w:rFonts w:asciiTheme="minorBidi" w:hAnsiTheme="minorBidi" w:cstheme="minorBidi"/>
                <w:sz w:val="24"/>
                <w:szCs w:val="24"/>
              </w:rPr>
            </w:pPr>
            <w:r w:rsidRPr="000E0541">
              <w:rPr>
                <w:rFonts w:asciiTheme="minorBidi" w:hAnsiTheme="minorBidi" w:cstheme="minorBidi"/>
                <w:sz w:val="24"/>
                <w:szCs w:val="24"/>
              </w:rPr>
              <w:t>1</w:t>
            </w:r>
          </w:p>
        </w:tc>
        <w:tc>
          <w:tcPr>
            <w:tcW w:w="1060" w:type="dxa"/>
            <w:shd w:val="clear" w:color="auto" w:fill="FFFFFF"/>
            <w:vAlign w:val="center"/>
          </w:tcPr>
          <w:p w:rsidR="002044CC" w:rsidRPr="000E0541" w:rsidRDefault="002A58EB" w:rsidP="000E0541">
            <w:pPr>
              <w:pStyle w:val="Bodytext20"/>
              <w:framePr w:w="9813" w:wrap="notBeside" w:vAnchor="text" w:hAnchor="text" w:xAlign="center" w:y="4"/>
              <w:shd w:val="clear" w:color="auto" w:fill="auto"/>
              <w:spacing w:before="120" w:after="120" w:line="240" w:lineRule="auto"/>
              <w:ind w:firstLine="0"/>
              <w:jc w:val="right"/>
              <w:rPr>
                <w:rFonts w:asciiTheme="minorBidi" w:hAnsiTheme="minorBidi" w:cstheme="minorBidi"/>
                <w:sz w:val="24"/>
                <w:szCs w:val="24"/>
              </w:rPr>
            </w:pPr>
            <w:r w:rsidRPr="000E0541">
              <w:rPr>
                <w:rStyle w:val="Bodytext24pt1"/>
                <w:rFonts w:asciiTheme="minorBidi" w:hAnsiTheme="minorBidi" w:cstheme="minorBidi"/>
                <w:sz w:val="24"/>
                <w:szCs w:val="24"/>
              </w:rPr>
              <w:t>-</w:t>
            </w:r>
          </w:p>
        </w:tc>
      </w:tr>
    </w:tbl>
    <w:p w:rsidR="002044CC" w:rsidRPr="00DC6404" w:rsidRDefault="002044CC" w:rsidP="000E0541">
      <w:pPr>
        <w:framePr w:w="9813" w:wrap="notBeside" w:vAnchor="text" w:hAnchor="text" w:xAlign="center" w:y="4"/>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Bodytext20"/>
        <w:shd w:val="clear" w:color="auto" w:fill="auto"/>
        <w:spacing w:before="120" w:after="120" w:line="240" w:lineRule="auto"/>
        <w:ind w:left="520" w:right="740" w:firstLine="0"/>
        <w:jc w:val="left"/>
        <w:rPr>
          <w:rFonts w:asciiTheme="minorBidi" w:hAnsiTheme="minorBidi" w:cstheme="minorBidi"/>
          <w:sz w:val="24"/>
          <w:szCs w:val="24"/>
        </w:rPr>
      </w:pPr>
      <w:r w:rsidRPr="00DC6404">
        <w:rPr>
          <w:rFonts w:asciiTheme="minorBidi" w:hAnsiTheme="minorBidi" w:cstheme="minorBidi"/>
          <w:sz w:val="24"/>
          <w:szCs w:val="24"/>
        </w:rPr>
        <w:t xml:space="preserve">All </w:t>
      </w:r>
      <w:r w:rsidR="00B63823" w:rsidRPr="00DC6404">
        <w:rPr>
          <w:rFonts w:asciiTheme="minorBidi" w:hAnsiTheme="minorBidi" w:cstheme="minorBidi"/>
          <w:sz w:val="24"/>
          <w:szCs w:val="24"/>
        </w:rPr>
        <w:t>b</w:t>
      </w:r>
      <w:r w:rsidRPr="00DC6404">
        <w:rPr>
          <w:rFonts w:asciiTheme="minorBidi" w:hAnsiTheme="minorBidi" w:cstheme="minorBidi"/>
          <w:sz w:val="24"/>
          <w:szCs w:val="24"/>
        </w:rPr>
        <w:t xml:space="preserve">ut one of the above employees participated in the </w:t>
      </w:r>
      <w:r w:rsidR="00B63823" w:rsidRPr="00DC6404">
        <w:rPr>
          <w:rFonts w:asciiTheme="minorBidi" w:hAnsiTheme="minorBidi" w:cstheme="minorBidi"/>
          <w:sz w:val="24"/>
          <w:szCs w:val="24"/>
        </w:rPr>
        <w:t>Teachers’</w:t>
      </w:r>
      <w:r w:rsidRPr="00DC6404">
        <w:rPr>
          <w:rFonts w:asciiTheme="minorBidi" w:hAnsiTheme="minorBidi" w:cstheme="minorBidi"/>
          <w:sz w:val="24"/>
          <w:szCs w:val="24"/>
        </w:rPr>
        <w:t xml:space="preserve"> Pension Scheme a </w:t>
      </w:r>
      <w:r w:rsidR="00DC6404" w:rsidRPr="00DC6404">
        <w:rPr>
          <w:rFonts w:asciiTheme="minorBidi" w:hAnsiTheme="minorBidi" w:cstheme="minorBidi"/>
          <w:sz w:val="24"/>
          <w:szCs w:val="24"/>
        </w:rPr>
        <w:t>d</w:t>
      </w:r>
      <w:r w:rsidRPr="00DC6404">
        <w:rPr>
          <w:rFonts w:asciiTheme="minorBidi" w:hAnsiTheme="minorBidi" w:cstheme="minorBidi"/>
          <w:sz w:val="24"/>
          <w:szCs w:val="24"/>
        </w:rPr>
        <w:t xml:space="preserve">efined </w:t>
      </w:r>
      <w:r w:rsidR="00DC6404" w:rsidRPr="00DC6404">
        <w:rPr>
          <w:rFonts w:asciiTheme="minorBidi" w:hAnsiTheme="minorBidi" w:cstheme="minorBidi"/>
          <w:sz w:val="24"/>
          <w:szCs w:val="24"/>
        </w:rPr>
        <w:t>b</w:t>
      </w:r>
      <w:r w:rsidRPr="00DC6404">
        <w:rPr>
          <w:rFonts w:asciiTheme="minorBidi" w:hAnsiTheme="minorBidi" w:cstheme="minorBidi"/>
          <w:sz w:val="24"/>
          <w:szCs w:val="24"/>
        </w:rPr>
        <w:t>enefit scheme.</w:t>
      </w:r>
    </w:p>
    <w:p w:rsidR="002044CC" w:rsidRPr="00DC6404" w:rsidRDefault="002A58EB" w:rsidP="000E0541">
      <w:pPr>
        <w:pStyle w:val="Heading50"/>
        <w:keepNext/>
        <w:keepLines/>
        <w:shd w:val="clear" w:color="auto" w:fill="auto"/>
        <w:spacing w:before="120" w:after="120" w:line="240" w:lineRule="auto"/>
        <w:ind w:left="520" w:firstLine="0"/>
        <w:jc w:val="both"/>
        <w:rPr>
          <w:rFonts w:asciiTheme="minorBidi" w:hAnsiTheme="minorBidi" w:cstheme="minorBidi"/>
          <w:sz w:val="24"/>
          <w:szCs w:val="24"/>
        </w:rPr>
      </w:pPr>
      <w:bookmarkStart w:id="30" w:name="bookmark33"/>
      <w:r w:rsidRPr="00DC6404">
        <w:rPr>
          <w:rFonts w:asciiTheme="minorBidi" w:hAnsiTheme="minorBidi" w:cstheme="minorBidi"/>
          <w:sz w:val="24"/>
          <w:szCs w:val="24"/>
        </w:rPr>
        <w:t>Key management personnel</w:t>
      </w:r>
      <w:bookmarkEnd w:id="30"/>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The key management personnel of the academy trust compose the trustees and the senior management team as listed on page 1. The total amount of employee benefits (including employer pension contributions) received by key management personnel for their services to the academy trust was £583,981 (2015-£613,159).</w:t>
      </w:r>
    </w:p>
    <w:p w:rsidR="002044CC" w:rsidRPr="00DC6404" w:rsidRDefault="002A58EB" w:rsidP="000E0541">
      <w:pPr>
        <w:pStyle w:val="Heading50"/>
        <w:keepNext/>
        <w:keepLines/>
        <w:numPr>
          <w:ilvl w:val="0"/>
          <w:numId w:val="3"/>
        </w:numPr>
        <w:shd w:val="clear" w:color="auto" w:fill="auto"/>
        <w:tabs>
          <w:tab w:val="left" w:pos="483"/>
        </w:tabs>
        <w:spacing w:before="120" w:after="120" w:line="240" w:lineRule="auto"/>
        <w:ind w:firstLine="0"/>
        <w:jc w:val="both"/>
        <w:rPr>
          <w:rFonts w:asciiTheme="minorBidi" w:hAnsiTheme="minorBidi" w:cstheme="minorBidi"/>
          <w:sz w:val="24"/>
          <w:szCs w:val="24"/>
        </w:rPr>
      </w:pPr>
      <w:bookmarkStart w:id="31" w:name="bookmark34"/>
      <w:r w:rsidRPr="00DC6404">
        <w:rPr>
          <w:rFonts w:asciiTheme="minorBidi" w:hAnsiTheme="minorBidi" w:cstheme="minorBidi"/>
          <w:sz w:val="24"/>
          <w:szCs w:val="24"/>
        </w:rPr>
        <w:t>Trustees' remuneration and expenses</w:t>
      </w:r>
      <w:bookmarkEnd w:id="31"/>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 xml:space="preserve">Principal and </w:t>
      </w:r>
      <w:r w:rsidR="00F817D3" w:rsidRPr="00DC6404">
        <w:rPr>
          <w:rFonts w:asciiTheme="minorBidi" w:hAnsiTheme="minorBidi" w:cstheme="minorBidi"/>
          <w:sz w:val="24"/>
          <w:szCs w:val="24"/>
        </w:rPr>
        <w:t>staff</w:t>
      </w:r>
      <w:r w:rsidRPr="00DC6404">
        <w:rPr>
          <w:rFonts w:asciiTheme="minorBidi" w:hAnsiTheme="minorBidi" w:cstheme="minorBidi"/>
          <w:sz w:val="24"/>
          <w:szCs w:val="24"/>
        </w:rPr>
        <w:t xml:space="preserve"> governors only receive remuneration in respect of services they provide undertaking the roles of Principal and staff </w:t>
      </w:r>
      <w:r w:rsidR="00F817D3" w:rsidRPr="00DC6404">
        <w:rPr>
          <w:rFonts w:asciiTheme="minorBidi" w:hAnsiTheme="minorBidi" w:cstheme="minorBidi"/>
          <w:sz w:val="24"/>
          <w:szCs w:val="24"/>
        </w:rPr>
        <w:t>members</w:t>
      </w:r>
      <w:r w:rsidRPr="00DC6404">
        <w:rPr>
          <w:rFonts w:asciiTheme="minorBidi" w:hAnsiTheme="minorBidi" w:cstheme="minorBidi"/>
          <w:sz w:val="24"/>
          <w:szCs w:val="24"/>
        </w:rPr>
        <w:t xml:space="preserve"> under their contracts of employment not in respect of their services as governors. Other</w:t>
      </w:r>
      <w:r w:rsidRPr="00DC6404">
        <w:rPr>
          <w:rFonts w:asciiTheme="minorBidi" w:hAnsiTheme="minorBidi" w:cstheme="minorBidi"/>
          <w:sz w:val="24"/>
          <w:szCs w:val="24"/>
          <w:vertAlign w:val="superscript"/>
        </w:rPr>
        <w:t>-</w:t>
      </w:r>
      <w:r w:rsidRPr="00DC6404">
        <w:rPr>
          <w:rFonts w:asciiTheme="minorBidi" w:hAnsiTheme="minorBidi" w:cstheme="minorBidi"/>
          <w:sz w:val="24"/>
          <w:szCs w:val="24"/>
        </w:rPr>
        <w:t xml:space="preserve"> governors did not receive any payments from the Academy Trust in respect of their role as governors. The value of the Executive </w:t>
      </w:r>
      <w:r w:rsidR="00F817D3" w:rsidRPr="00DC6404">
        <w:rPr>
          <w:rFonts w:asciiTheme="minorBidi" w:hAnsiTheme="minorBidi" w:cstheme="minorBidi"/>
          <w:sz w:val="24"/>
          <w:szCs w:val="24"/>
        </w:rPr>
        <w:t>Head teacher’s</w:t>
      </w:r>
      <w:r w:rsidRPr="00DC6404">
        <w:rPr>
          <w:rFonts w:asciiTheme="minorBidi" w:hAnsiTheme="minorBidi" w:cstheme="minorBidi"/>
          <w:sz w:val="24"/>
          <w:szCs w:val="24"/>
        </w:rPr>
        <w:t xml:space="preserve"> remuneration was £129,397 for the year ended 31 August 2016 (2015: £97,108) and is accruing retirement benefits under the TPS. The contributions paid in the year amounted to £16,166 (2015: £13,695). Staff governors are not trustees of the charitable trust.</w:t>
      </w:r>
    </w:p>
    <w:p w:rsidR="002044CC" w:rsidRPr="00DC6404" w:rsidRDefault="002A58EB" w:rsidP="00F817D3">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No governors were reimbursed for expenses incurred during the year (2015: £</w:t>
      </w:r>
      <w:r w:rsidR="00F817D3">
        <w:rPr>
          <w:rFonts w:asciiTheme="minorBidi" w:hAnsiTheme="minorBidi" w:cstheme="minorBidi"/>
          <w:sz w:val="24"/>
          <w:szCs w:val="24"/>
        </w:rPr>
        <w:t>0</w:t>
      </w:r>
      <w:r w:rsidRPr="00DC6404">
        <w:rPr>
          <w:rFonts w:asciiTheme="minorBidi" w:hAnsiTheme="minorBidi" w:cstheme="minorBidi"/>
          <w:sz w:val="24"/>
          <w:szCs w:val="24"/>
        </w:rPr>
        <w:t>).</w:t>
      </w:r>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Related party transactions involving the trustees are set out in note 28</w:t>
      </w:r>
    </w:p>
    <w:p w:rsidR="002044CC" w:rsidRPr="00DC6404" w:rsidRDefault="002A58EB" w:rsidP="000E0541">
      <w:pPr>
        <w:pStyle w:val="Heading50"/>
        <w:keepNext/>
        <w:keepLines/>
        <w:numPr>
          <w:ilvl w:val="0"/>
          <w:numId w:val="3"/>
        </w:numPr>
        <w:shd w:val="clear" w:color="auto" w:fill="auto"/>
        <w:tabs>
          <w:tab w:val="left" w:pos="483"/>
        </w:tabs>
        <w:spacing w:before="120" w:after="120" w:line="240" w:lineRule="auto"/>
        <w:ind w:firstLine="0"/>
        <w:jc w:val="both"/>
        <w:rPr>
          <w:rFonts w:asciiTheme="minorBidi" w:hAnsiTheme="minorBidi" w:cstheme="minorBidi"/>
          <w:sz w:val="24"/>
          <w:szCs w:val="24"/>
        </w:rPr>
      </w:pPr>
      <w:bookmarkStart w:id="32" w:name="bookmark35"/>
      <w:r w:rsidRPr="00DC6404">
        <w:rPr>
          <w:rFonts w:asciiTheme="minorBidi" w:hAnsiTheme="minorBidi" w:cstheme="minorBidi"/>
          <w:sz w:val="24"/>
          <w:szCs w:val="24"/>
        </w:rPr>
        <w:t>Trustees and officers insurance</w:t>
      </w:r>
      <w:bookmarkEnd w:id="32"/>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sectPr w:rsidR="002044CC" w:rsidRPr="00DC6404" w:rsidSect="00DC6404">
          <w:type w:val="continuous"/>
          <w:pgSz w:w="11900" w:h="16840"/>
          <w:pgMar w:top="1560" w:right="1059" w:bottom="1324" w:left="1029" w:header="0" w:footer="3" w:gutter="0"/>
          <w:cols w:space="720"/>
          <w:noEndnote/>
          <w:docGrid w:linePitch="360"/>
        </w:sectPr>
      </w:pPr>
      <w:proofErr w:type="gramStart"/>
      <w:r w:rsidRPr="00DC6404">
        <w:rPr>
          <w:rFonts w:asciiTheme="minorBidi" w:hAnsiTheme="minorBidi" w:cstheme="minorBidi"/>
          <w:sz w:val="24"/>
          <w:szCs w:val="24"/>
        </w:rPr>
        <w:t>in</w:t>
      </w:r>
      <w:proofErr w:type="gramEnd"/>
      <w:r w:rsidRPr="00DC6404">
        <w:rPr>
          <w:rFonts w:asciiTheme="minorBidi" w:hAnsiTheme="minorBidi" w:cstheme="minorBidi"/>
          <w:sz w:val="24"/>
          <w:szCs w:val="24"/>
        </w:rPr>
        <w:t xml:space="preserve"> accordance with normal commercial practice the academy trust has purchased insurance to protect trustees and officers from claims arising from negligent acts, errors or omissions occurring whilst on academy trust business. The insurance provides covet up to £5,000,000 (2015: £2,000,000) on any one claim and the cost for the year ended 31 August 2016 is included in the total insurance cost</w:t>
      </w:r>
    </w:p>
    <w:p w:rsidR="002044CC" w:rsidRPr="00DC6404" w:rsidRDefault="002A58EB" w:rsidP="000E0541">
      <w:pPr>
        <w:pStyle w:val="Bodytext30"/>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lastRenderedPageBreak/>
        <w:t>14</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389"/>
        <w:gridCol w:w="2434"/>
        <w:gridCol w:w="1330"/>
        <w:gridCol w:w="1267"/>
        <w:gridCol w:w="830"/>
      </w:tblGrid>
      <w:tr w:rsidR="002044CC" w:rsidRPr="00DC6404">
        <w:trPr>
          <w:trHeight w:hRule="exact" w:val="1181"/>
        </w:trPr>
        <w:tc>
          <w:tcPr>
            <w:tcW w:w="3389"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Cost</w:t>
            </w:r>
          </w:p>
        </w:tc>
        <w:tc>
          <w:tcPr>
            <w:tcW w:w="5031" w:type="dxa"/>
            <w:gridSpan w:val="3"/>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Style w:val="Bodytext2Bold0"/>
                <w:rFonts w:asciiTheme="minorBidi" w:hAnsiTheme="minorBidi" w:cstheme="minorBidi"/>
              </w:rPr>
              <w:t>Freehold Assets in the Fixtures, land and course of fittings and buildings construction equipment £'000 £'000 £'000</w:t>
            </w:r>
          </w:p>
        </w:tc>
        <w:tc>
          <w:tcPr>
            <w:tcW w:w="8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Total</w:t>
            </w:r>
          </w:p>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trPr>
          <w:trHeight w:hRule="exact" w:val="269"/>
        </w:trPr>
        <w:tc>
          <w:tcPr>
            <w:tcW w:w="3389"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1 September 2015</w:t>
            </w:r>
          </w:p>
        </w:tc>
        <w:tc>
          <w:tcPr>
            <w:tcW w:w="2434"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10.893</w:t>
            </w:r>
          </w:p>
        </w:tc>
        <w:tc>
          <w:tcPr>
            <w:tcW w:w="1330"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310</w:t>
            </w:r>
          </w:p>
        </w:tc>
        <w:tc>
          <w:tcPr>
            <w:tcW w:w="1267"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458</w:t>
            </w:r>
          </w:p>
        </w:tc>
        <w:tc>
          <w:tcPr>
            <w:tcW w:w="830"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11,661</w:t>
            </w:r>
          </w:p>
        </w:tc>
      </w:tr>
      <w:tr w:rsidR="002044CC" w:rsidRPr="00DC6404">
        <w:trPr>
          <w:trHeight w:hRule="exact" w:val="250"/>
        </w:trPr>
        <w:tc>
          <w:tcPr>
            <w:tcW w:w="3389"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Transfer</w:t>
            </w:r>
          </w:p>
        </w:tc>
        <w:tc>
          <w:tcPr>
            <w:tcW w:w="2434"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310</w:t>
            </w:r>
          </w:p>
        </w:tc>
        <w:tc>
          <w:tcPr>
            <w:tcW w:w="1330"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(310)</w:t>
            </w:r>
          </w:p>
        </w:tc>
        <w:tc>
          <w:tcPr>
            <w:tcW w:w="1267"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w:t>
            </w:r>
          </w:p>
        </w:tc>
        <w:tc>
          <w:tcPr>
            <w:tcW w:w="8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Style w:val="Bodytext24pt1"/>
                <w:rFonts w:asciiTheme="minorBidi" w:hAnsiTheme="minorBidi" w:cstheme="minorBidi"/>
                <w:sz w:val="18"/>
                <w:szCs w:val="18"/>
              </w:rPr>
              <w:t>-</w:t>
            </w:r>
          </w:p>
        </w:tc>
      </w:tr>
      <w:tr w:rsidR="002044CC" w:rsidRPr="00DC6404">
        <w:trPr>
          <w:trHeight w:hRule="exact" w:val="374"/>
        </w:trPr>
        <w:tc>
          <w:tcPr>
            <w:tcW w:w="3389"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Additions</w:t>
            </w:r>
          </w:p>
        </w:tc>
        <w:tc>
          <w:tcPr>
            <w:tcW w:w="2434" w:type="dxa"/>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1,812</w:t>
            </w:r>
          </w:p>
        </w:tc>
        <w:tc>
          <w:tcPr>
            <w:tcW w:w="13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411</w:t>
            </w:r>
          </w:p>
        </w:tc>
        <w:tc>
          <w:tcPr>
            <w:tcW w:w="1267"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27</w:t>
            </w:r>
          </w:p>
        </w:tc>
        <w:tc>
          <w:tcPr>
            <w:tcW w:w="8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2,250</w:t>
            </w:r>
          </w:p>
        </w:tc>
      </w:tr>
      <w:tr w:rsidR="002044CC" w:rsidRPr="00DC6404">
        <w:trPr>
          <w:trHeight w:hRule="exact" w:val="518"/>
        </w:trPr>
        <w:tc>
          <w:tcPr>
            <w:tcW w:w="3389" w:type="dxa"/>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31 August 2016</w:t>
            </w:r>
          </w:p>
        </w:tc>
        <w:tc>
          <w:tcPr>
            <w:tcW w:w="2434"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13,015</w:t>
            </w:r>
          </w:p>
        </w:tc>
        <w:tc>
          <w:tcPr>
            <w:tcW w:w="1330"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411</w:t>
            </w:r>
          </w:p>
        </w:tc>
        <w:tc>
          <w:tcPr>
            <w:tcW w:w="1267"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485</w:t>
            </w:r>
          </w:p>
        </w:tc>
        <w:tc>
          <w:tcPr>
            <w:tcW w:w="830"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13,911</w:t>
            </w:r>
          </w:p>
        </w:tc>
      </w:tr>
      <w:tr w:rsidR="002044CC" w:rsidRPr="00DC6404">
        <w:trPr>
          <w:trHeight w:hRule="exact" w:val="389"/>
        </w:trPr>
        <w:tc>
          <w:tcPr>
            <w:tcW w:w="9250" w:type="dxa"/>
            <w:gridSpan w:val="5"/>
            <w:tcBorders>
              <w:top w:val="single" w:sz="4" w:space="0" w:color="auto"/>
            </w:tcBorders>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Depreciation</w:t>
            </w:r>
          </w:p>
        </w:tc>
      </w:tr>
      <w:tr w:rsidR="002044CC" w:rsidRPr="00DC6404">
        <w:trPr>
          <w:trHeight w:hRule="exact" w:val="245"/>
        </w:trPr>
        <w:tc>
          <w:tcPr>
            <w:tcW w:w="3389"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1 September 2015</w:t>
            </w:r>
          </w:p>
        </w:tc>
        <w:tc>
          <w:tcPr>
            <w:tcW w:w="2434"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694</w:t>
            </w:r>
          </w:p>
        </w:tc>
        <w:tc>
          <w:tcPr>
            <w:tcW w:w="13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w:t>
            </w:r>
          </w:p>
        </w:tc>
        <w:tc>
          <w:tcPr>
            <w:tcW w:w="1267"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329</w:t>
            </w:r>
          </w:p>
        </w:tc>
        <w:tc>
          <w:tcPr>
            <w:tcW w:w="8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1,023</w:t>
            </w:r>
          </w:p>
        </w:tc>
      </w:tr>
      <w:tr w:rsidR="002044CC" w:rsidRPr="00DC6404">
        <w:trPr>
          <w:trHeight w:hRule="exact" w:val="384"/>
        </w:trPr>
        <w:tc>
          <w:tcPr>
            <w:tcW w:w="3389"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Charge for the year</w:t>
            </w:r>
          </w:p>
        </w:tc>
        <w:tc>
          <w:tcPr>
            <w:tcW w:w="2434"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197</w:t>
            </w:r>
          </w:p>
        </w:tc>
        <w:tc>
          <w:tcPr>
            <w:tcW w:w="1330" w:type="dxa"/>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Style w:val="Bodytext24pt1"/>
                <w:rFonts w:asciiTheme="minorBidi" w:hAnsiTheme="minorBidi" w:cstheme="minorBidi"/>
                <w:sz w:val="18"/>
                <w:szCs w:val="18"/>
              </w:rPr>
              <w:t>-</w:t>
            </w:r>
          </w:p>
        </w:tc>
        <w:tc>
          <w:tcPr>
            <w:tcW w:w="1267"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65</w:t>
            </w:r>
          </w:p>
        </w:tc>
        <w:tc>
          <w:tcPr>
            <w:tcW w:w="830" w:type="dxa"/>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262</w:t>
            </w:r>
          </w:p>
        </w:tc>
      </w:tr>
      <w:tr w:rsidR="002044CC" w:rsidRPr="00DC6404">
        <w:trPr>
          <w:trHeight w:hRule="exact" w:val="504"/>
        </w:trPr>
        <w:tc>
          <w:tcPr>
            <w:tcW w:w="3389" w:type="dxa"/>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31 August 2016</w:t>
            </w:r>
          </w:p>
        </w:tc>
        <w:tc>
          <w:tcPr>
            <w:tcW w:w="2434"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891</w:t>
            </w:r>
          </w:p>
        </w:tc>
        <w:tc>
          <w:tcPr>
            <w:tcW w:w="1330"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w:t>
            </w:r>
          </w:p>
        </w:tc>
        <w:tc>
          <w:tcPr>
            <w:tcW w:w="1267"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394</w:t>
            </w:r>
          </w:p>
        </w:tc>
        <w:tc>
          <w:tcPr>
            <w:tcW w:w="830" w:type="dxa"/>
            <w:tcBorders>
              <w:top w:val="single" w:sz="4" w:space="0" w:color="auto"/>
            </w:tcBorders>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1,285</w:t>
            </w:r>
          </w:p>
        </w:tc>
      </w:tr>
      <w:tr w:rsidR="002044CC" w:rsidRPr="00DC6404">
        <w:trPr>
          <w:trHeight w:hRule="exact" w:val="374"/>
        </w:trPr>
        <w:tc>
          <w:tcPr>
            <w:tcW w:w="9250" w:type="dxa"/>
            <w:gridSpan w:val="5"/>
            <w:tcBorders>
              <w:top w:val="single" w:sz="4" w:space="0" w:color="auto"/>
            </w:tcBorders>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Net book value</w:t>
            </w:r>
          </w:p>
        </w:tc>
      </w:tr>
      <w:tr w:rsidR="002044CC" w:rsidRPr="00DC6404">
        <w:trPr>
          <w:trHeight w:hRule="exact" w:val="384"/>
        </w:trPr>
        <w:tc>
          <w:tcPr>
            <w:tcW w:w="3389"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31 August 2016</w:t>
            </w:r>
          </w:p>
        </w:tc>
        <w:tc>
          <w:tcPr>
            <w:tcW w:w="2434"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12,124</w:t>
            </w:r>
          </w:p>
        </w:tc>
        <w:tc>
          <w:tcPr>
            <w:tcW w:w="1330"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411</w:t>
            </w:r>
          </w:p>
        </w:tc>
        <w:tc>
          <w:tcPr>
            <w:tcW w:w="1267" w:type="dxa"/>
            <w:shd w:val="clear" w:color="auto" w:fill="FFFFFF"/>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91</w:t>
            </w:r>
          </w:p>
        </w:tc>
        <w:tc>
          <w:tcPr>
            <w:tcW w:w="830" w:type="dxa"/>
            <w:shd w:val="clear" w:color="auto" w:fill="FFFFFF"/>
            <w:vAlign w:val="center"/>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12,626</w:t>
            </w:r>
          </w:p>
        </w:tc>
      </w:tr>
      <w:tr w:rsidR="002044CC" w:rsidRPr="00DC6404">
        <w:trPr>
          <w:trHeight w:hRule="exact" w:val="394"/>
        </w:trPr>
        <w:tc>
          <w:tcPr>
            <w:tcW w:w="3389" w:type="dxa"/>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31 August 2015</w:t>
            </w:r>
          </w:p>
        </w:tc>
        <w:tc>
          <w:tcPr>
            <w:tcW w:w="2434" w:type="dxa"/>
            <w:tcBorders>
              <w:top w:val="single" w:sz="4" w:space="0" w:color="auto"/>
            </w:tcBorders>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10,199</w:t>
            </w:r>
          </w:p>
        </w:tc>
        <w:tc>
          <w:tcPr>
            <w:tcW w:w="1330" w:type="dxa"/>
            <w:tcBorders>
              <w:top w:val="single" w:sz="4" w:space="0" w:color="auto"/>
            </w:tcBorders>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310</w:t>
            </w:r>
          </w:p>
        </w:tc>
        <w:tc>
          <w:tcPr>
            <w:tcW w:w="1267" w:type="dxa"/>
            <w:tcBorders>
              <w:top w:val="single" w:sz="4" w:space="0" w:color="auto"/>
            </w:tcBorders>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129</w:t>
            </w:r>
          </w:p>
        </w:tc>
        <w:tc>
          <w:tcPr>
            <w:tcW w:w="830" w:type="dxa"/>
            <w:tcBorders>
              <w:top w:val="single" w:sz="4" w:space="0" w:color="auto"/>
            </w:tcBorders>
            <w:shd w:val="clear" w:color="auto" w:fill="FFFFFF"/>
            <w:vAlign w:val="bottom"/>
          </w:tcPr>
          <w:p w:rsidR="002044CC" w:rsidRPr="00DC6404" w:rsidRDefault="002A58EB" w:rsidP="000E0541">
            <w:pPr>
              <w:pStyle w:val="Bodytext20"/>
              <w:framePr w:w="9250" w:h="5266" w:hSpace="280" w:wrap="notBeside" w:vAnchor="text" w:hAnchor="text" w:x="281" w:y="25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10,638</w:t>
            </w:r>
          </w:p>
        </w:tc>
      </w:tr>
    </w:tbl>
    <w:p w:rsidR="002044CC" w:rsidRPr="00DC6404" w:rsidRDefault="002A58EB" w:rsidP="000E0541">
      <w:pPr>
        <w:pStyle w:val="Tablecaption20"/>
        <w:framePr w:w="1987" w:h="240" w:hSpace="280" w:wrap="notBeside" w:vAnchor="text" w:hAnchor="text" w:x="300" w:y="1"/>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Tangible fixed assets</w:t>
      </w: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Bodytext20"/>
        <w:shd w:val="clear" w:color="auto" w:fill="auto"/>
        <w:spacing w:before="120" w:after="120" w:line="240" w:lineRule="auto"/>
        <w:ind w:firstLine="0"/>
        <w:jc w:val="right"/>
        <w:rPr>
          <w:rFonts w:asciiTheme="minorBidi" w:hAnsiTheme="minorBidi" w:cstheme="minorBidi"/>
          <w:sz w:val="24"/>
          <w:szCs w:val="24"/>
        </w:rPr>
      </w:pPr>
      <w:proofErr w:type="gramStart"/>
      <w:r w:rsidRPr="00DC6404">
        <w:rPr>
          <w:rFonts w:asciiTheme="minorBidi" w:hAnsiTheme="minorBidi" w:cstheme="minorBidi"/>
          <w:sz w:val="24"/>
          <w:szCs w:val="24"/>
        </w:rPr>
        <w:t>included</w:t>
      </w:r>
      <w:proofErr w:type="gramEnd"/>
      <w:r w:rsidRPr="00DC6404">
        <w:rPr>
          <w:rFonts w:asciiTheme="minorBidi" w:hAnsiTheme="minorBidi" w:cstheme="minorBidi"/>
          <w:sz w:val="24"/>
          <w:szCs w:val="24"/>
        </w:rPr>
        <w:t xml:space="preserve"> within freehold land and buildings is land valued at £1.375,000.</w:t>
      </w:r>
    </w:p>
    <w:p w:rsidR="002044CC" w:rsidRPr="00DC6404" w:rsidRDefault="002A58EB" w:rsidP="00F817D3">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 rest</w:t>
      </w:r>
      <w:r w:rsidR="00F817D3">
        <w:rPr>
          <w:rFonts w:asciiTheme="minorBidi" w:hAnsiTheme="minorBidi" w:cstheme="minorBidi"/>
          <w:sz w:val="24"/>
          <w:szCs w:val="24"/>
        </w:rPr>
        <w:t>ri</w:t>
      </w:r>
      <w:r w:rsidRPr="00DC6404">
        <w:rPr>
          <w:rFonts w:asciiTheme="minorBidi" w:hAnsiTheme="minorBidi" w:cstheme="minorBidi"/>
          <w:sz w:val="24"/>
          <w:szCs w:val="24"/>
        </w:rPr>
        <w:t>ction has been placed on the registered estate stating that written consent must be received from the Football Foundation before any charge can be placed on the property.</w:t>
      </w:r>
    </w:p>
    <w:p w:rsidR="002044CC" w:rsidRPr="00DC6404" w:rsidRDefault="002A58EB" w:rsidP="000E0541">
      <w:pPr>
        <w:pStyle w:val="Heading50"/>
        <w:keepNext/>
        <w:keepLines/>
        <w:numPr>
          <w:ilvl w:val="0"/>
          <w:numId w:val="3"/>
        </w:numPr>
        <w:shd w:val="clear" w:color="auto" w:fill="auto"/>
        <w:tabs>
          <w:tab w:val="left" w:pos="485"/>
        </w:tabs>
        <w:spacing w:before="120" w:after="120" w:line="240" w:lineRule="auto"/>
        <w:ind w:firstLine="0"/>
        <w:jc w:val="both"/>
        <w:rPr>
          <w:rFonts w:asciiTheme="minorBidi" w:hAnsiTheme="minorBidi" w:cstheme="minorBidi"/>
          <w:sz w:val="24"/>
          <w:szCs w:val="24"/>
        </w:rPr>
      </w:pPr>
      <w:bookmarkStart w:id="33" w:name="bookmark36"/>
      <w:r w:rsidRPr="00DC6404">
        <w:rPr>
          <w:rFonts w:asciiTheme="minorBidi" w:hAnsiTheme="minorBidi" w:cstheme="minorBidi"/>
          <w:sz w:val="24"/>
          <w:szCs w:val="24"/>
        </w:rPr>
        <w:t>Fixed asset investments</w:t>
      </w:r>
      <w:bookmarkEnd w:id="33"/>
    </w:p>
    <w:p w:rsidR="002044CC" w:rsidRPr="00DC6404" w:rsidRDefault="002A58EB" w:rsidP="000E0541">
      <w:pPr>
        <w:pStyle w:val="Heading50"/>
        <w:keepNext/>
        <w:keepLines/>
        <w:shd w:val="clear" w:color="auto" w:fill="auto"/>
        <w:spacing w:before="120" w:after="120" w:line="240" w:lineRule="auto"/>
        <w:ind w:firstLine="0"/>
        <w:jc w:val="right"/>
        <w:rPr>
          <w:rFonts w:asciiTheme="minorBidi" w:hAnsiTheme="minorBidi" w:cstheme="minorBidi"/>
          <w:sz w:val="24"/>
          <w:szCs w:val="24"/>
        </w:rPr>
      </w:pPr>
      <w:bookmarkStart w:id="34" w:name="bookmark37"/>
      <w:r w:rsidRPr="00DC6404">
        <w:rPr>
          <w:rFonts w:asciiTheme="minorBidi" w:hAnsiTheme="minorBidi" w:cstheme="minorBidi"/>
          <w:sz w:val="24"/>
          <w:szCs w:val="24"/>
        </w:rPr>
        <w:t>Listed</w:t>
      </w:r>
      <w:bookmarkEnd w:id="34"/>
    </w:p>
    <w:p w:rsidR="002044CC" w:rsidRPr="00DC6404" w:rsidRDefault="002A58EB" w:rsidP="000E0541">
      <w:pPr>
        <w:pStyle w:val="Bodytext30"/>
        <w:shd w:val="clear" w:color="auto" w:fill="auto"/>
        <w:spacing w:before="120" w:after="120" w:line="240" w:lineRule="auto"/>
        <w:jc w:val="right"/>
        <w:rPr>
          <w:rFonts w:asciiTheme="minorBidi" w:hAnsiTheme="minorBidi" w:cstheme="minorBidi"/>
          <w:sz w:val="24"/>
          <w:szCs w:val="24"/>
        </w:rPr>
      </w:pPr>
      <w:proofErr w:type="gramStart"/>
      <w:r w:rsidRPr="00DC6404">
        <w:rPr>
          <w:rFonts w:asciiTheme="minorBidi" w:hAnsiTheme="minorBidi" w:cstheme="minorBidi"/>
          <w:sz w:val="24"/>
          <w:szCs w:val="24"/>
        </w:rPr>
        <w:t>investments</w:t>
      </w:r>
      <w:proofErr w:type="gramEnd"/>
    </w:p>
    <w:p w:rsidR="002044CC" w:rsidRPr="00DC6404" w:rsidRDefault="002A58EB" w:rsidP="000E0541">
      <w:pPr>
        <w:pStyle w:val="Bodytext70"/>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£'000</w:t>
      </w:r>
    </w:p>
    <w:p w:rsidR="002044CC" w:rsidRPr="00DC6404" w:rsidRDefault="00B63823" w:rsidP="000E0541">
      <w:pPr>
        <w:pStyle w:val="Bodytext20"/>
        <w:shd w:val="clear" w:color="auto" w:fill="auto"/>
        <w:spacing w:before="120" w:after="120" w:line="240" w:lineRule="auto"/>
        <w:ind w:left="7200" w:firstLine="0"/>
        <w:jc w:val="left"/>
        <w:rPr>
          <w:rFonts w:asciiTheme="minorBidi" w:hAnsiTheme="minorBidi" w:cstheme="minorBidi"/>
          <w:sz w:val="24"/>
          <w:szCs w:val="24"/>
        </w:rPr>
      </w:pPr>
      <w:r w:rsidRPr="00DC6404">
        <w:rPr>
          <w:rFonts w:asciiTheme="minorBidi" w:hAnsiTheme="minorBidi" w:cstheme="minorBidi"/>
          <w:sz w:val="24"/>
          <w:szCs w:val="24"/>
        </w:rPr>
        <w:pict>
          <v:shape id="_x0000_s1027" type="#_x0000_t202" style="position:absolute;left:0;text-align:left;margin-left:25.55pt;margin-top:-16.85pt;width:94.3pt;height:41.25pt;z-index:-125829375;mso-wrap-distance-left:5pt;mso-wrap-distance-top:31.95pt;mso-wrap-distance-right:5pt;mso-position-horizontal-relative:margin" filled="f" stroked="f">
            <v:textbox style="mso-next-textbox:#_x0000_s1027;mso-fit-shape-to-text:t" inset="0,0,0,0">
              <w:txbxContent>
                <w:p w:rsidR="00B63823" w:rsidRDefault="00B63823">
                  <w:pPr>
                    <w:pStyle w:val="Bodytext30"/>
                    <w:shd w:val="clear" w:color="auto" w:fill="auto"/>
                    <w:spacing w:before="0" w:after="0" w:line="254" w:lineRule="exact"/>
                  </w:pPr>
                  <w:r>
                    <w:rPr>
                      <w:rStyle w:val="Bodytext3Exact"/>
                      <w:b/>
                      <w:bCs/>
                    </w:rPr>
                    <w:t>Market value</w:t>
                  </w:r>
                </w:p>
                <w:p w:rsidR="00B63823" w:rsidRDefault="00B63823">
                  <w:pPr>
                    <w:pStyle w:val="Bodytext20"/>
                    <w:shd w:val="clear" w:color="auto" w:fill="auto"/>
                    <w:spacing w:before="0" w:line="254" w:lineRule="exact"/>
                    <w:ind w:firstLine="0"/>
                  </w:pPr>
                  <w:r>
                    <w:rPr>
                      <w:rStyle w:val="Bodytext2Exact"/>
                    </w:rPr>
                    <w:t xml:space="preserve">At 1 September 2015 Acquisitions at </w:t>
                  </w:r>
                  <w:proofErr w:type="spellStart"/>
                  <w:r>
                    <w:rPr>
                      <w:rStyle w:val="Bodytext2Exact"/>
                    </w:rPr>
                    <w:t>ccst</w:t>
                  </w:r>
                  <w:proofErr w:type="spellEnd"/>
                </w:p>
              </w:txbxContent>
            </v:textbox>
            <w10:wrap type="square" side="right" anchorx="margin"/>
          </v:shape>
        </w:pict>
      </w:r>
      <w:r w:rsidR="002A58EB" w:rsidRPr="00DC6404">
        <w:rPr>
          <w:rFonts w:asciiTheme="minorBidi" w:hAnsiTheme="minorBidi" w:cstheme="minorBidi"/>
          <w:sz w:val="24"/>
          <w:szCs w:val="24"/>
        </w:rPr>
        <w:t>13</w:t>
      </w:r>
    </w:p>
    <w:p w:rsidR="002044CC" w:rsidRPr="00DC6404" w:rsidRDefault="002A58EB" w:rsidP="000E0541">
      <w:pPr>
        <w:pStyle w:val="Bodytext20"/>
        <w:shd w:val="clear" w:color="auto" w:fill="auto"/>
        <w:spacing w:before="120" w:after="120" w:line="240" w:lineRule="auto"/>
        <w:ind w:left="7200" w:firstLine="0"/>
        <w:jc w:val="left"/>
        <w:rPr>
          <w:rFonts w:asciiTheme="minorBidi" w:hAnsiTheme="minorBidi" w:cstheme="minorBidi"/>
          <w:sz w:val="24"/>
          <w:szCs w:val="24"/>
        </w:rPr>
      </w:pPr>
      <w:r w:rsidRPr="00DC6404">
        <w:rPr>
          <w:rFonts w:asciiTheme="minorBidi" w:hAnsiTheme="minorBidi" w:cstheme="minorBidi"/>
          <w:sz w:val="24"/>
          <w:szCs w:val="24"/>
        </w:rPr>
        <w:t>3</w:t>
      </w:r>
    </w:p>
    <w:p w:rsidR="002044CC" w:rsidRPr="00DC6404" w:rsidRDefault="00B63823" w:rsidP="000E0541">
      <w:pPr>
        <w:pStyle w:val="Bodytext20"/>
        <w:shd w:val="clear" w:color="auto" w:fill="auto"/>
        <w:spacing w:before="120" w:after="120" w:line="240" w:lineRule="auto"/>
        <w:ind w:firstLine="0"/>
        <w:jc w:val="right"/>
        <w:rPr>
          <w:rFonts w:asciiTheme="minorBidi" w:hAnsiTheme="minorBidi" w:cstheme="minorBidi"/>
          <w:sz w:val="24"/>
          <w:szCs w:val="24"/>
        </w:rPr>
      </w:pPr>
      <w:r w:rsidRPr="00DC6404">
        <w:rPr>
          <w:rFonts w:asciiTheme="minorBidi" w:hAnsiTheme="minorBidi" w:cstheme="minorBidi"/>
          <w:sz w:val="24"/>
          <w:szCs w:val="24"/>
        </w:rPr>
        <w:pict>
          <v:shape id="_x0000_s1026" type="#_x0000_t202" style="position:absolute;left:0;text-align:left;margin-left:476.3pt;margin-top:-.25pt;width:12.5pt;height:12.15pt;z-index:-125829374;mso-wrap-distance-left:5pt;mso-wrap-distance-right:5pt;mso-position-horizontal-relative:margin" filled="f" stroked="f">
            <v:textbox style="mso-next-textbox:#_x0000_s1026;mso-fit-shape-to-text:t" inset="0,0,0,0">
              <w:txbxContent>
                <w:p w:rsidR="00B63823" w:rsidRDefault="00B63823">
                  <w:pPr>
                    <w:pStyle w:val="Bodytext20"/>
                    <w:shd w:val="clear" w:color="auto" w:fill="auto"/>
                    <w:spacing w:before="0" w:line="180" w:lineRule="exact"/>
                    <w:ind w:firstLine="0"/>
                    <w:jc w:val="left"/>
                  </w:pPr>
                  <w:r>
                    <w:rPr>
                      <w:rStyle w:val="Bodytext2Exact"/>
                    </w:rPr>
                    <w:t>16</w:t>
                  </w:r>
                </w:p>
              </w:txbxContent>
            </v:textbox>
            <w10:wrap type="square" side="left" anchorx="margin"/>
          </v:shape>
        </w:pict>
      </w:r>
      <w:r w:rsidR="002A58EB" w:rsidRPr="00DC6404">
        <w:rPr>
          <w:rFonts w:asciiTheme="minorBidi" w:hAnsiTheme="minorBidi" w:cstheme="minorBidi"/>
          <w:sz w:val="24"/>
          <w:szCs w:val="24"/>
        </w:rPr>
        <w:t>At 31 August 2016</w:t>
      </w:r>
    </w:p>
    <w:p w:rsidR="002044CC" w:rsidRPr="00DC6404" w:rsidRDefault="002A58EB" w:rsidP="000E0541">
      <w:pPr>
        <w:pStyle w:val="Bodytext20"/>
        <w:shd w:val="clear" w:color="auto" w:fill="auto"/>
        <w:spacing w:before="120" w:after="120" w:line="240" w:lineRule="auto"/>
        <w:ind w:firstLine="0"/>
        <w:jc w:val="right"/>
        <w:rPr>
          <w:rFonts w:asciiTheme="minorBidi" w:hAnsiTheme="minorBidi" w:cstheme="minorBidi"/>
          <w:sz w:val="24"/>
          <w:szCs w:val="24"/>
        </w:rPr>
      </w:pPr>
      <w:r w:rsidRPr="00DC6404">
        <w:rPr>
          <w:rFonts w:asciiTheme="minorBidi" w:hAnsiTheme="minorBidi" w:cstheme="minorBidi"/>
          <w:sz w:val="24"/>
          <w:szCs w:val="24"/>
        </w:rPr>
        <w:t>Historical cost.</w:t>
      </w:r>
    </w:p>
    <w:p w:rsidR="002044CC" w:rsidRPr="00DC6404" w:rsidRDefault="002A58EB" w:rsidP="000E0541">
      <w:pPr>
        <w:pStyle w:val="Bodytext20"/>
        <w:shd w:val="clear" w:color="auto" w:fill="auto"/>
        <w:tabs>
          <w:tab w:val="left" w:pos="9519"/>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At 31 August 2016</w:t>
      </w:r>
      <w:r w:rsidRPr="00DC6404">
        <w:rPr>
          <w:rFonts w:asciiTheme="minorBidi" w:hAnsiTheme="minorBidi" w:cstheme="minorBidi"/>
          <w:sz w:val="24"/>
          <w:szCs w:val="24"/>
        </w:rPr>
        <w:tab/>
        <w:t>11</w:t>
      </w:r>
    </w:p>
    <w:p w:rsidR="002044CC" w:rsidRPr="00DC6404" w:rsidRDefault="002A58EB" w:rsidP="000E0541">
      <w:pPr>
        <w:pStyle w:val="Bodytext20"/>
        <w:shd w:val="clear" w:color="auto" w:fill="auto"/>
        <w:tabs>
          <w:tab w:val="left" w:pos="9519"/>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At 31 August 2015</w:t>
      </w:r>
      <w:r w:rsidRPr="00DC6404">
        <w:rPr>
          <w:rFonts w:asciiTheme="minorBidi" w:hAnsiTheme="minorBidi" w:cstheme="minorBidi"/>
          <w:sz w:val="24"/>
          <w:szCs w:val="24"/>
        </w:rPr>
        <w:tab/>
        <w:t>11</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investments above relate to equities and fixed interest securities.</w:t>
      </w:r>
      <w:r w:rsidRPr="00DC6404">
        <w:rPr>
          <w:rFonts w:asciiTheme="minorBidi" w:hAnsiTheme="minorBidi" w:cstheme="minorBidi"/>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74"/>
        <w:gridCol w:w="6394"/>
        <w:gridCol w:w="2040"/>
        <w:gridCol w:w="936"/>
      </w:tblGrid>
      <w:tr w:rsidR="002044CC" w:rsidRPr="00DC6404">
        <w:trPr>
          <w:trHeight w:hRule="exact" w:val="226"/>
          <w:jc w:val="center"/>
        </w:trPr>
        <w:tc>
          <w:tcPr>
            <w:tcW w:w="37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lastRenderedPageBreak/>
              <w:t>16</w:t>
            </w:r>
          </w:p>
        </w:tc>
        <w:tc>
          <w:tcPr>
            <w:tcW w:w="6394"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Style w:val="Bodytext2Bold0"/>
                <w:rFonts w:asciiTheme="minorBidi" w:hAnsiTheme="minorBidi" w:cstheme="minorBidi"/>
              </w:rPr>
              <w:t>Stocks</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trPr>
          <w:trHeight w:hRule="exact" w:val="389"/>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trPr>
          <w:trHeight w:hRule="exact" w:val="643"/>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vAlign w:val="center"/>
          </w:tcPr>
          <w:p w:rsidR="002044CC" w:rsidRPr="00DC6404" w:rsidRDefault="002A58EB" w:rsidP="00F817D3">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 xml:space="preserve">Uniforms, </w:t>
            </w:r>
            <w:r w:rsidR="00F817D3">
              <w:rPr>
                <w:rStyle w:val="Bodytext285pt"/>
                <w:rFonts w:asciiTheme="minorBidi" w:hAnsiTheme="minorBidi" w:cstheme="minorBidi"/>
                <w:sz w:val="18"/>
                <w:szCs w:val="18"/>
              </w:rPr>
              <w:t>B</w:t>
            </w:r>
            <w:r w:rsidRPr="00DC6404">
              <w:rPr>
                <w:rStyle w:val="Bodytext285pt"/>
                <w:rFonts w:asciiTheme="minorBidi" w:hAnsiTheme="minorBidi" w:cstheme="minorBidi"/>
                <w:sz w:val="18"/>
                <w:szCs w:val="18"/>
              </w:rPr>
              <w:t xml:space="preserve">ooks </w:t>
            </w:r>
            <w:r w:rsidRPr="00DC6404">
              <w:rPr>
                <w:rFonts w:asciiTheme="minorBidi" w:hAnsiTheme="minorBidi" w:cstheme="minorBidi"/>
              </w:rPr>
              <w:t>and stationery</w:t>
            </w:r>
          </w:p>
        </w:tc>
        <w:tc>
          <w:tcPr>
            <w:tcW w:w="2040" w:type="dxa"/>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4</w:t>
            </w:r>
          </w:p>
        </w:tc>
        <w:tc>
          <w:tcPr>
            <w:tcW w:w="936" w:type="dxa"/>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w:t>
            </w:r>
          </w:p>
        </w:tc>
      </w:tr>
      <w:tr w:rsidR="002044CC" w:rsidRPr="00DC6404">
        <w:trPr>
          <w:trHeight w:hRule="exact" w:val="494"/>
          <w:jc w:val="center"/>
        </w:trPr>
        <w:tc>
          <w:tcPr>
            <w:tcW w:w="37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17</w:t>
            </w:r>
          </w:p>
        </w:tc>
        <w:tc>
          <w:tcPr>
            <w:tcW w:w="639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Style w:val="Bodytext2Bold0"/>
                <w:rFonts w:asciiTheme="minorBidi" w:hAnsiTheme="minorBidi" w:cstheme="minorBidi"/>
              </w:rPr>
              <w:t>Debtors</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trPr>
          <w:trHeight w:hRule="exact" w:val="38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trPr>
          <w:trHeight w:hRule="exact" w:val="38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Trade debtors</w:t>
            </w:r>
          </w:p>
        </w:tc>
        <w:tc>
          <w:tcPr>
            <w:tcW w:w="2040" w:type="dxa"/>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19</w:t>
            </w:r>
          </w:p>
        </w:tc>
        <w:tc>
          <w:tcPr>
            <w:tcW w:w="936" w:type="dxa"/>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45pt0"/>
                <w:rFonts w:asciiTheme="minorBidi" w:hAnsiTheme="minorBidi" w:cstheme="minorBidi"/>
                <w:sz w:val="18"/>
                <w:szCs w:val="18"/>
              </w:rPr>
              <w:t>_</w:t>
            </w:r>
          </w:p>
        </w:tc>
      </w:tr>
      <w:tr w:rsidR="002044CC" w:rsidRPr="00DC6404">
        <w:trPr>
          <w:trHeight w:hRule="exact" w:val="25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VAT recoverable</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100</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70</w:t>
            </w:r>
          </w:p>
        </w:tc>
      </w:tr>
      <w:tr w:rsidR="002044CC" w:rsidRPr="00DC6404">
        <w:trPr>
          <w:trHeight w:hRule="exact" w:val="25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Other debtors</w:t>
            </w: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97</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90</w:t>
            </w:r>
          </w:p>
        </w:tc>
      </w:tr>
      <w:tr w:rsidR="002044CC" w:rsidRPr="00DC6404">
        <w:trPr>
          <w:trHeight w:hRule="exact" w:val="38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A58EB" w:rsidP="000E0541">
            <w:pPr>
              <w:pStyle w:val="Bodytext20"/>
              <w:framePr w:w="9744" w:wrap="notBeside" w:vAnchor="text" w:hAnchor="text" w:xAlign="center" w:y="1"/>
              <w:shd w:val="clear" w:color="auto" w:fill="auto"/>
              <w:tabs>
                <w:tab w:val="left" w:pos="1424"/>
              </w:tabs>
              <w:spacing w:before="120" w:after="120" w:line="240" w:lineRule="auto"/>
              <w:ind w:left="160" w:firstLine="0"/>
              <w:jc w:val="left"/>
              <w:rPr>
                <w:rFonts w:asciiTheme="minorBidi" w:hAnsiTheme="minorBidi" w:cstheme="minorBidi"/>
              </w:rPr>
            </w:pPr>
            <w:r w:rsidRPr="00DC6404">
              <w:rPr>
                <w:rFonts w:asciiTheme="minorBidi" w:hAnsiTheme="minorBidi" w:cstheme="minorBidi"/>
              </w:rPr>
              <w:t>Prepayments and accrued income</w:t>
            </w: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302</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310</w:t>
            </w:r>
          </w:p>
        </w:tc>
      </w:tr>
      <w:tr w:rsidR="002044CC" w:rsidRPr="00DC6404">
        <w:trPr>
          <w:trHeight w:hRule="exact" w:val="629"/>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2040" w:type="dxa"/>
            <w:tcBorders>
              <w:top w:val="single" w:sz="4" w:space="0" w:color="auto"/>
            </w:tcBorders>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518</w:t>
            </w:r>
          </w:p>
        </w:tc>
        <w:tc>
          <w:tcPr>
            <w:tcW w:w="936" w:type="dxa"/>
            <w:tcBorders>
              <w:top w:val="single" w:sz="4" w:space="0" w:color="auto"/>
            </w:tcBorders>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470</w:t>
            </w:r>
          </w:p>
        </w:tc>
      </w:tr>
      <w:tr w:rsidR="002044CC" w:rsidRPr="00DC6404">
        <w:trPr>
          <w:trHeight w:hRule="exact" w:val="514"/>
          <w:jc w:val="center"/>
        </w:trPr>
        <w:tc>
          <w:tcPr>
            <w:tcW w:w="37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18</w:t>
            </w:r>
          </w:p>
        </w:tc>
        <w:tc>
          <w:tcPr>
            <w:tcW w:w="639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Style w:val="Bodytext2Bold0"/>
                <w:rFonts w:asciiTheme="minorBidi" w:hAnsiTheme="minorBidi" w:cstheme="minorBidi"/>
              </w:rPr>
              <w:t>Creditors: amounts failing due within one year</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trPr>
          <w:trHeight w:hRule="exact" w:val="37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trPr>
          <w:trHeight w:hRule="exact" w:val="38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Trade creditors</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442</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226</w:t>
            </w:r>
          </w:p>
        </w:tc>
      </w:tr>
      <w:tr w:rsidR="002044CC" w:rsidRPr="00DC6404">
        <w:trPr>
          <w:trHeight w:hRule="exact" w:val="26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Other taxation and social security</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102</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85</w:t>
            </w:r>
          </w:p>
        </w:tc>
      </w:tr>
      <w:tr w:rsidR="002044CC" w:rsidRPr="00DC6404">
        <w:trPr>
          <w:trHeight w:hRule="exact" w:val="250"/>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Other creditors</w:t>
            </w: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234</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200</w:t>
            </w:r>
          </w:p>
        </w:tc>
      </w:tr>
      <w:tr w:rsidR="002044CC" w:rsidRPr="00DC6404">
        <w:trPr>
          <w:trHeight w:hRule="exact" w:val="379"/>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Accruals and deterred income</w:t>
            </w: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87</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55</w:t>
            </w:r>
          </w:p>
        </w:tc>
      </w:tr>
      <w:tr w:rsidR="002044CC" w:rsidRPr="00DC6404">
        <w:trPr>
          <w:trHeight w:hRule="exact" w:val="634"/>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2040" w:type="dxa"/>
            <w:tcBorders>
              <w:top w:val="single" w:sz="4" w:space="0" w:color="auto"/>
            </w:tcBorders>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865</w:t>
            </w:r>
          </w:p>
        </w:tc>
        <w:tc>
          <w:tcPr>
            <w:tcW w:w="936" w:type="dxa"/>
            <w:tcBorders>
              <w:top w:val="single" w:sz="4" w:space="0" w:color="auto"/>
            </w:tcBorders>
            <w:shd w:val="clear" w:color="auto" w:fill="FFFFFF"/>
            <w:vAlign w:val="center"/>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566</w:t>
            </w:r>
          </w:p>
        </w:tc>
      </w:tr>
      <w:tr w:rsidR="002044CC" w:rsidRPr="00DC6404">
        <w:trPr>
          <w:trHeight w:hRule="exact" w:val="509"/>
          <w:jc w:val="center"/>
        </w:trPr>
        <w:tc>
          <w:tcPr>
            <w:tcW w:w="37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19</w:t>
            </w:r>
          </w:p>
        </w:tc>
        <w:tc>
          <w:tcPr>
            <w:tcW w:w="639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Style w:val="Bodytext2Bold0"/>
                <w:rFonts w:asciiTheme="minorBidi" w:hAnsiTheme="minorBidi" w:cstheme="minorBidi"/>
              </w:rPr>
              <w:t>Creditors: amounts falling due after more than one year</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trPr>
          <w:trHeight w:hRule="exact" w:val="379"/>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2040"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36" w:type="dxa"/>
            <w:shd w:val="clear" w:color="auto" w:fill="FFFFFF"/>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£'00C</w:t>
            </w:r>
          </w:p>
        </w:tc>
      </w:tr>
      <w:tr w:rsidR="002044CC" w:rsidRPr="00DC6404">
        <w:trPr>
          <w:trHeight w:hRule="exact" w:val="360"/>
          <w:jc w:val="center"/>
        </w:trPr>
        <w:tc>
          <w:tcPr>
            <w:tcW w:w="374" w:type="dxa"/>
            <w:shd w:val="clear" w:color="auto" w:fill="FFFFFF"/>
          </w:tcPr>
          <w:p w:rsidR="002044CC" w:rsidRPr="00DC6404" w:rsidRDefault="002044CC" w:rsidP="000E0541">
            <w:pPr>
              <w:framePr w:w="9744" w:wrap="notBeside" w:vAnchor="text" w:hAnchor="text" w:xAlign="center" w:y="1"/>
              <w:spacing w:before="120" w:after="120"/>
              <w:rPr>
                <w:rFonts w:asciiTheme="minorBidi" w:hAnsiTheme="minorBidi" w:cstheme="minorBidi"/>
                <w:sz w:val="18"/>
                <w:szCs w:val="18"/>
              </w:rPr>
            </w:pPr>
          </w:p>
        </w:tc>
        <w:tc>
          <w:tcPr>
            <w:tcW w:w="6394"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left="160" w:firstLine="0"/>
              <w:jc w:val="left"/>
              <w:rPr>
                <w:rFonts w:asciiTheme="minorBidi" w:hAnsiTheme="minorBidi" w:cstheme="minorBidi"/>
              </w:rPr>
            </w:pPr>
            <w:r w:rsidRPr="00DC6404">
              <w:rPr>
                <w:rFonts w:asciiTheme="minorBidi" w:hAnsiTheme="minorBidi" w:cstheme="minorBidi"/>
              </w:rPr>
              <w:t>Other creditors</w:t>
            </w:r>
          </w:p>
        </w:tc>
        <w:tc>
          <w:tcPr>
            <w:tcW w:w="2040"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162</w:t>
            </w:r>
          </w:p>
        </w:tc>
        <w:tc>
          <w:tcPr>
            <w:tcW w:w="936" w:type="dxa"/>
            <w:shd w:val="clear" w:color="auto" w:fill="FFFFFF"/>
            <w:vAlign w:val="bottom"/>
          </w:tcPr>
          <w:p w:rsidR="002044CC" w:rsidRPr="00DC6404" w:rsidRDefault="002A58EB" w:rsidP="000E0541">
            <w:pPr>
              <w:pStyle w:val="Bodytext20"/>
              <w:framePr w:w="974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83</w:t>
            </w:r>
          </w:p>
        </w:tc>
      </w:tr>
    </w:tbl>
    <w:p w:rsidR="002044CC" w:rsidRPr="00DC6404" w:rsidRDefault="002044CC" w:rsidP="000E0541">
      <w:pPr>
        <w:framePr w:w="9744" w:wrap="notBeside" w:vAnchor="text" w:hAnchor="text" w:xAlign="center" w:y="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Included within other creditors are loans of £185,324 (2015. £88,880) from Salix, these are provided on the terms that the loans are repayable by annual instalments of £23,154 (2015: £11,100). £83,880 will be repaid in full by August 2023 and £96,444 is fully repaid by September 2025. The loans are interest free and unsecured.</w:t>
      </w:r>
    </w:p>
    <w:p w:rsidR="002044CC" w:rsidRPr="00DC6404" w:rsidRDefault="002A58EB" w:rsidP="000E0541">
      <w:pPr>
        <w:pStyle w:val="Tablecaption20"/>
        <w:framePr w:w="9326" w:wrap="notBeside" w:vAnchor="text" w:hAnchor="text" w:xAlign="center" w:y="1"/>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20 Financial instruments</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94"/>
        <w:gridCol w:w="1968"/>
        <w:gridCol w:w="965"/>
      </w:tblGrid>
      <w:tr w:rsidR="002044CC" w:rsidRPr="00DC6404">
        <w:trPr>
          <w:trHeight w:hRule="exact" w:val="226"/>
          <w:jc w:val="center"/>
        </w:trPr>
        <w:tc>
          <w:tcPr>
            <w:tcW w:w="6394" w:type="dxa"/>
            <w:shd w:val="clear" w:color="auto" w:fill="FFFFFF"/>
          </w:tcPr>
          <w:p w:rsidR="002044CC" w:rsidRPr="00DC6404" w:rsidRDefault="002044CC" w:rsidP="000E0541">
            <w:pPr>
              <w:framePr w:w="9326" w:wrap="notBeside" w:vAnchor="text" w:hAnchor="text" w:xAlign="center" w:y="1"/>
              <w:spacing w:before="120" w:after="120"/>
              <w:rPr>
                <w:rFonts w:asciiTheme="minorBidi" w:hAnsiTheme="minorBidi" w:cstheme="minorBidi"/>
                <w:sz w:val="18"/>
                <w:szCs w:val="18"/>
              </w:rPr>
            </w:pPr>
          </w:p>
        </w:tc>
        <w:tc>
          <w:tcPr>
            <w:tcW w:w="1968" w:type="dxa"/>
            <w:shd w:val="clear" w:color="auto" w:fill="FFFFFF"/>
            <w:vAlign w:val="bottom"/>
          </w:tcPr>
          <w:p w:rsidR="002044CC" w:rsidRPr="00DC6404" w:rsidRDefault="002A58EB" w:rsidP="000E0541">
            <w:pPr>
              <w:pStyle w:val="Bodytext20"/>
              <w:framePr w:w="9326" w:wrap="notBeside" w:vAnchor="text" w:hAnchor="text" w:xAlign="center" w:y="1"/>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2016</w:t>
            </w:r>
          </w:p>
        </w:tc>
        <w:tc>
          <w:tcPr>
            <w:tcW w:w="965" w:type="dxa"/>
            <w:shd w:val="clear" w:color="auto" w:fill="FFFFFF"/>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trPr>
          <w:trHeight w:hRule="exact" w:val="264"/>
          <w:jc w:val="center"/>
        </w:trPr>
        <w:tc>
          <w:tcPr>
            <w:tcW w:w="6394" w:type="dxa"/>
            <w:shd w:val="clear" w:color="auto" w:fill="FFFFFF"/>
          </w:tcPr>
          <w:p w:rsidR="002044CC" w:rsidRPr="00DC6404" w:rsidRDefault="002044CC" w:rsidP="000E0541">
            <w:pPr>
              <w:framePr w:w="9326" w:wrap="notBeside" w:vAnchor="text" w:hAnchor="text" w:xAlign="center" w:y="1"/>
              <w:spacing w:before="120" w:after="120"/>
              <w:rPr>
                <w:rFonts w:asciiTheme="minorBidi" w:hAnsiTheme="minorBidi" w:cstheme="minorBidi"/>
                <w:sz w:val="18"/>
                <w:szCs w:val="18"/>
              </w:rPr>
            </w:pPr>
          </w:p>
        </w:tc>
        <w:tc>
          <w:tcPr>
            <w:tcW w:w="1968" w:type="dxa"/>
            <w:shd w:val="clear" w:color="auto" w:fill="FFFFFF"/>
            <w:vAlign w:val="center"/>
          </w:tcPr>
          <w:p w:rsidR="002044CC" w:rsidRPr="00DC6404" w:rsidRDefault="002A58EB" w:rsidP="000E0541">
            <w:pPr>
              <w:pStyle w:val="Bodytext20"/>
              <w:framePr w:w="9326" w:wrap="notBeside" w:vAnchor="text" w:hAnchor="text" w:xAlign="center" w:y="1"/>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£'000</w:t>
            </w:r>
          </w:p>
        </w:tc>
        <w:tc>
          <w:tcPr>
            <w:tcW w:w="965" w:type="dxa"/>
            <w:shd w:val="clear" w:color="auto" w:fill="FFFFFF"/>
            <w:vAlign w:val="center"/>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trPr>
          <w:trHeight w:hRule="exact" w:val="509"/>
          <w:jc w:val="center"/>
        </w:trPr>
        <w:tc>
          <w:tcPr>
            <w:tcW w:w="6394" w:type="dxa"/>
            <w:shd w:val="clear" w:color="auto" w:fill="FFFFFF"/>
            <w:vAlign w:val="bottom"/>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Carrying amount of financial assets</w:t>
            </w:r>
          </w:p>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Financial assets measured at fair value through profit and loss</w:t>
            </w:r>
          </w:p>
        </w:tc>
        <w:tc>
          <w:tcPr>
            <w:tcW w:w="1968" w:type="dxa"/>
            <w:shd w:val="clear" w:color="auto" w:fill="FFFFFF"/>
            <w:vAlign w:val="bottom"/>
          </w:tcPr>
          <w:p w:rsidR="002044CC" w:rsidRPr="00DC6404" w:rsidRDefault="002A58EB" w:rsidP="000E0541">
            <w:pPr>
              <w:pStyle w:val="Bodytext20"/>
              <w:framePr w:w="9326" w:wrap="notBeside" w:vAnchor="text" w:hAnchor="text" w:xAlign="center" w:y="1"/>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16</w:t>
            </w:r>
          </w:p>
        </w:tc>
        <w:tc>
          <w:tcPr>
            <w:tcW w:w="965" w:type="dxa"/>
            <w:shd w:val="clear" w:color="auto" w:fill="FFFFFF"/>
            <w:vAlign w:val="bottom"/>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13</w:t>
            </w:r>
          </w:p>
        </w:tc>
      </w:tr>
      <w:tr w:rsidR="002044CC" w:rsidRPr="00DC6404">
        <w:trPr>
          <w:trHeight w:hRule="exact" w:val="379"/>
          <w:jc w:val="center"/>
        </w:trPr>
        <w:tc>
          <w:tcPr>
            <w:tcW w:w="6394" w:type="dxa"/>
            <w:shd w:val="clear" w:color="auto" w:fill="FFFFFF"/>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Debt instruments measured at </w:t>
            </w:r>
            <w:proofErr w:type="spellStart"/>
            <w:r w:rsidRPr="00DC6404">
              <w:rPr>
                <w:rFonts w:asciiTheme="minorBidi" w:hAnsiTheme="minorBidi" w:cstheme="minorBidi"/>
              </w:rPr>
              <w:t>amortised</w:t>
            </w:r>
            <w:proofErr w:type="spellEnd"/>
            <w:r w:rsidRPr="00DC6404">
              <w:rPr>
                <w:rFonts w:asciiTheme="minorBidi" w:hAnsiTheme="minorBidi" w:cstheme="minorBidi"/>
              </w:rPr>
              <w:t xml:space="preserve"> cost</w:t>
            </w:r>
          </w:p>
        </w:tc>
        <w:tc>
          <w:tcPr>
            <w:tcW w:w="1968" w:type="dxa"/>
            <w:shd w:val="clear" w:color="auto" w:fill="FFFFFF"/>
          </w:tcPr>
          <w:p w:rsidR="002044CC" w:rsidRPr="00DC6404" w:rsidRDefault="002A58EB" w:rsidP="000E0541">
            <w:pPr>
              <w:pStyle w:val="Bodytext20"/>
              <w:framePr w:w="9326" w:wrap="notBeside" w:vAnchor="text" w:hAnchor="text" w:xAlign="center" w:y="1"/>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381</w:t>
            </w:r>
          </w:p>
        </w:tc>
        <w:tc>
          <w:tcPr>
            <w:tcW w:w="965" w:type="dxa"/>
            <w:shd w:val="clear" w:color="auto" w:fill="FFFFFF"/>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367</w:t>
            </w:r>
          </w:p>
        </w:tc>
      </w:tr>
      <w:tr w:rsidR="002044CC" w:rsidRPr="00DC6404">
        <w:trPr>
          <w:trHeight w:hRule="exact" w:val="840"/>
          <w:jc w:val="center"/>
        </w:trPr>
        <w:tc>
          <w:tcPr>
            <w:tcW w:w="6394" w:type="dxa"/>
            <w:shd w:val="clear" w:color="auto" w:fill="FFFFFF"/>
            <w:vAlign w:val="center"/>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Carrying amount of financial liabilities</w:t>
            </w:r>
          </w:p>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Financial liabilities measured at </w:t>
            </w:r>
            <w:proofErr w:type="spellStart"/>
            <w:r w:rsidRPr="00DC6404">
              <w:rPr>
                <w:rFonts w:asciiTheme="minorBidi" w:hAnsiTheme="minorBidi" w:cstheme="minorBidi"/>
              </w:rPr>
              <w:t>amortised</w:t>
            </w:r>
            <w:proofErr w:type="spellEnd"/>
            <w:r w:rsidRPr="00DC6404">
              <w:rPr>
                <w:rFonts w:asciiTheme="minorBidi" w:hAnsiTheme="minorBidi" w:cstheme="minorBidi"/>
              </w:rPr>
              <w:t xml:space="preserve"> cost</w:t>
            </w:r>
          </w:p>
        </w:tc>
        <w:tc>
          <w:tcPr>
            <w:tcW w:w="1968"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26" w:wrap="notBeside" w:vAnchor="text" w:hAnchor="text" w:xAlign="center" w:y="1"/>
              <w:shd w:val="clear" w:color="auto" w:fill="auto"/>
              <w:spacing w:before="120" w:after="120" w:line="240" w:lineRule="auto"/>
              <w:ind w:right="460" w:firstLine="0"/>
              <w:jc w:val="right"/>
              <w:rPr>
                <w:rFonts w:asciiTheme="minorBidi" w:hAnsiTheme="minorBidi" w:cstheme="minorBidi"/>
              </w:rPr>
            </w:pPr>
            <w:r w:rsidRPr="00DC6404">
              <w:rPr>
                <w:rStyle w:val="Bodytext2Bold0"/>
                <w:rFonts w:asciiTheme="minorBidi" w:hAnsiTheme="minorBidi" w:cstheme="minorBidi"/>
              </w:rPr>
              <w:t>(765)</w:t>
            </w:r>
          </w:p>
        </w:tc>
        <w:tc>
          <w:tcPr>
            <w:tcW w:w="965"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2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(481)</w:t>
            </w:r>
          </w:p>
        </w:tc>
      </w:tr>
    </w:tbl>
    <w:p w:rsidR="002044CC" w:rsidRPr="00DC6404" w:rsidRDefault="002044CC" w:rsidP="000E0541">
      <w:pPr>
        <w:framePr w:w="9326" w:wrap="notBeside" w:vAnchor="text" w:hAnchor="text" w:xAlign="center" w:y="1"/>
        <w:spacing w:before="120" w:after="120"/>
        <w:rPr>
          <w:rFonts w:asciiTheme="minorBidi" w:hAnsiTheme="minorBidi" w:cstheme="minorBidi"/>
        </w:rPr>
      </w:pPr>
    </w:p>
    <w:p w:rsidR="002044CC" w:rsidRPr="00DC6404" w:rsidRDefault="002A58EB" w:rsidP="000E0541">
      <w:pPr>
        <w:pStyle w:val="Heading520"/>
        <w:keepNext/>
        <w:keepLines/>
        <w:shd w:val="clear" w:color="auto" w:fill="auto"/>
        <w:spacing w:before="120" w:after="120" w:line="240" w:lineRule="auto"/>
        <w:rPr>
          <w:rFonts w:asciiTheme="minorBidi" w:hAnsiTheme="minorBidi" w:cstheme="minorBidi"/>
          <w:sz w:val="24"/>
          <w:szCs w:val="24"/>
        </w:rPr>
      </w:pPr>
      <w:bookmarkStart w:id="35" w:name="bookmark38"/>
      <w:r w:rsidRPr="00DC6404">
        <w:rPr>
          <w:rFonts w:asciiTheme="minorBidi" w:hAnsiTheme="minorBidi" w:cstheme="minorBidi"/>
          <w:sz w:val="24"/>
          <w:szCs w:val="24"/>
        </w:rPr>
        <w:lastRenderedPageBreak/>
        <w:t>21 Funds</w:t>
      </w:r>
      <w:bookmarkEnd w:id="35"/>
    </w:p>
    <w:p w:rsidR="00DC6404" w:rsidRPr="00DC6404" w:rsidRDefault="00DC6404" w:rsidP="000E0541">
      <w:pPr>
        <w:pStyle w:val="Heading520"/>
        <w:keepNext/>
        <w:keepLines/>
        <w:shd w:val="clear" w:color="auto" w:fill="auto"/>
        <w:spacing w:before="120" w:after="120" w:line="240" w:lineRule="auto"/>
        <w:rPr>
          <w:rFonts w:asciiTheme="minorBidi" w:hAnsiTheme="minorBidi" w:cstheme="minorBidi"/>
          <w:sz w:val="24"/>
          <w:szCs w:val="24"/>
        </w:rPr>
      </w:pPr>
    </w:p>
    <w:p w:rsidR="00DC6404" w:rsidRPr="00DC6404" w:rsidRDefault="00DC6404" w:rsidP="000E0541">
      <w:pPr>
        <w:pStyle w:val="Heading520"/>
        <w:keepNext/>
        <w:keepLines/>
        <w:shd w:val="clear" w:color="auto" w:fill="auto"/>
        <w:spacing w:before="120" w:after="120" w:line="240" w:lineRule="auto"/>
        <w:rPr>
          <w:rFonts w:asciiTheme="minorBidi" w:hAnsiTheme="minorBidi" w:cstheme="minorBid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772"/>
        <w:gridCol w:w="1601"/>
        <w:gridCol w:w="1069"/>
        <w:gridCol w:w="1384"/>
        <w:gridCol w:w="1238"/>
        <w:gridCol w:w="1333"/>
      </w:tblGrid>
      <w:tr w:rsidR="002044CC" w:rsidRPr="00DC6404" w:rsidTr="00F817D3">
        <w:trPr>
          <w:trHeight w:hRule="exact" w:val="283"/>
          <w:jc w:val="center"/>
        </w:trPr>
        <w:tc>
          <w:tcPr>
            <w:tcW w:w="2772" w:type="dxa"/>
            <w:shd w:val="clear" w:color="auto" w:fill="FFFFFF"/>
          </w:tcPr>
          <w:p w:rsidR="002044CC" w:rsidRPr="00DC6404" w:rsidRDefault="002044CC" w:rsidP="00F817D3">
            <w:pPr>
              <w:framePr w:w="9577" w:h="11372" w:hRule="exact" w:wrap="notBeside" w:vAnchor="text" w:hAnchor="text" w:xAlign="center" w:y="-7"/>
              <w:spacing w:before="120" w:after="120"/>
              <w:rPr>
                <w:rFonts w:asciiTheme="minorBidi" w:hAnsiTheme="minorBidi" w:cstheme="minorBidi"/>
                <w:sz w:val="18"/>
                <w:szCs w:val="18"/>
              </w:rPr>
            </w:pPr>
          </w:p>
        </w:tc>
        <w:tc>
          <w:tcPr>
            <w:tcW w:w="1601"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10pt0"/>
                <w:rFonts w:asciiTheme="minorBidi" w:hAnsiTheme="minorBidi" w:cstheme="minorBidi"/>
                <w:sz w:val="18"/>
                <w:szCs w:val="18"/>
              </w:rPr>
              <w:t>Balance at 1</w:t>
            </w:r>
          </w:p>
        </w:tc>
        <w:tc>
          <w:tcPr>
            <w:tcW w:w="1069"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Income</w:t>
            </w:r>
          </w:p>
        </w:tc>
        <w:tc>
          <w:tcPr>
            <w:tcW w:w="2622" w:type="dxa"/>
            <w:gridSpan w:val="2"/>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10pt0"/>
                <w:rFonts w:asciiTheme="minorBidi" w:hAnsiTheme="minorBidi" w:cstheme="minorBidi"/>
                <w:sz w:val="18"/>
                <w:szCs w:val="18"/>
              </w:rPr>
              <w:t>Expenditure Gains, losses</w:t>
            </w:r>
          </w:p>
        </w:tc>
        <w:tc>
          <w:tcPr>
            <w:tcW w:w="1330"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Balance at 31</w:t>
            </w:r>
          </w:p>
        </w:tc>
      </w:tr>
      <w:tr w:rsidR="00DC6404" w:rsidRPr="00DC6404" w:rsidTr="00F817D3">
        <w:trPr>
          <w:trHeight w:hRule="exact" w:val="283"/>
          <w:jc w:val="center"/>
        </w:trPr>
        <w:tc>
          <w:tcPr>
            <w:tcW w:w="2772" w:type="dxa"/>
            <w:shd w:val="clear" w:color="auto" w:fill="FFFFFF"/>
          </w:tcPr>
          <w:p w:rsidR="00DC6404" w:rsidRPr="00DC6404" w:rsidRDefault="00DC6404" w:rsidP="00F817D3">
            <w:pPr>
              <w:framePr w:w="9577" w:h="11372" w:hRule="exact" w:wrap="notBeside" w:vAnchor="text" w:hAnchor="text" w:xAlign="center" w:y="-7"/>
              <w:spacing w:before="120" w:after="120"/>
              <w:rPr>
                <w:rFonts w:asciiTheme="minorBidi" w:hAnsiTheme="minorBidi" w:cstheme="minorBidi"/>
                <w:sz w:val="18"/>
                <w:szCs w:val="18"/>
              </w:rPr>
            </w:pPr>
          </w:p>
        </w:tc>
        <w:tc>
          <w:tcPr>
            <w:tcW w:w="1601" w:type="dxa"/>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right="360" w:firstLine="0"/>
              <w:jc w:val="right"/>
              <w:rPr>
                <w:rStyle w:val="Bodytext210pt0"/>
                <w:rFonts w:asciiTheme="minorBidi" w:hAnsiTheme="minorBidi" w:cstheme="minorBidi"/>
                <w:sz w:val="18"/>
                <w:szCs w:val="18"/>
              </w:rPr>
            </w:pPr>
          </w:p>
        </w:tc>
        <w:tc>
          <w:tcPr>
            <w:tcW w:w="1069" w:type="dxa"/>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firstLine="0"/>
              <w:jc w:val="right"/>
              <w:rPr>
                <w:rStyle w:val="Bodytext210pt0"/>
                <w:rFonts w:asciiTheme="minorBidi" w:hAnsiTheme="minorBidi" w:cstheme="minorBidi"/>
                <w:sz w:val="18"/>
                <w:szCs w:val="18"/>
              </w:rPr>
            </w:pPr>
          </w:p>
        </w:tc>
        <w:tc>
          <w:tcPr>
            <w:tcW w:w="2622" w:type="dxa"/>
            <w:gridSpan w:val="2"/>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firstLine="0"/>
              <w:jc w:val="left"/>
              <w:rPr>
                <w:rStyle w:val="Bodytext210pt0"/>
                <w:rFonts w:asciiTheme="minorBidi" w:hAnsiTheme="minorBidi" w:cstheme="minorBidi"/>
                <w:sz w:val="18"/>
                <w:szCs w:val="18"/>
              </w:rPr>
            </w:pPr>
          </w:p>
        </w:tc>
        <w:tc>
          <w:tcPr>
            <w:tcW w:w="1330" w:type="dxa"/>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firstLine="0"/>
              <w:jc w:val="right"/>
              <w:rPr>
                <w:rStyle w:val="Bodytext210pt0"/>
                <w:rFonts w:asciiTheme="minorBidi" w:hAnsiTheme="minorBidi" w:cstheme="minorBidi"/>
                <w:sz w:val="18"/>
                <w:szCs w:val="18"/>
              </w:rPr>
            </w:pPr>
          </w:p>
        </w:tc>
      </w:tr>
      <w:tr w:rsidR="00DC6404" w:rsidRPr="00DC6404" w:rsidTr="00F817D3">
        <w:trPr>
          <w:trHeight w:hRule="exact" w:val="283"/>
          <w:jc w:val="center"/>
        </w:trPr>
        <w:tc>
          <w:tcPr>
            <w:tcW w:w="2772" w:type="dxa"/>
            <w:shd w:val="clear" w:color="auto" w:fill="FFFFFF"/>
          </w:tcPr>
          <w:p w:rsidR="00DC6404" w:rsidRPr="00DC6404" w:rsidRDefault="00DC6404" w:rsidP="00F817D3">
            <w:pPr>
              <w:framePr w:w="9577" w:h="11372" w:hRule="exact" w:wrap="notBeside" w:vAnchor="text" w:hAnchor="text" w:xAlign="center" w:y="-7"/>
              <w:spacing w:before="120" w:after="120"/>
              <w:rPr>
                <w:rFonts w:asciiTheme="minorBidi" w:hAnsiTheme="minorBidi" w:cstheme="minorBidi"/>
                <w:sz w:val="18"/>
                <w:szCs w:val="18"/>
              </w:rPr>
            </w:pPr>
          </w:p>
        </w:tc>
        <w:tc>
          <w:tcPr>
            <w:tcW w:w="1601" w:type="dxa"/>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right="360" w:firstLine="0"/>
              <w:jc w:val="right"/>
              <w:rPr>
                <w:rStyle w:val="Bodytext210pt0"/>
                <w:rFonts w:asciiTheme="minorBidi" w:hAnsiTheme="minorBidi" w:cstheme="minorBidi"/>
                <w:sz w:val="18"/>
                <w:szCs w:val="18"/>
              </w:rPr>
            </w:pPr>
          </w:p>
        </w:tc>
        <w:tc>
          <w:tcPr>
            <w:tcW w:w="1069" w:type="dxa"/>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firstLine="0"/>
              <w:jc w:val="right"/>
              <w:rPr>
                <w:rStyle w:val="Bodytext210pt0"/>
                <w:rFonts w:asciiTheme="minorBidi" w:hAnsiTheme="minorBidi" w:cstheme="minorBidi"/>
                <w:sz w:val="18"/>
                <w:szCs w:val="18"/>
              </w:rPr>
            </w:pPr>
          </w:p>
        </w:tc>
        <w:tc>
          <w:tcPr>
            <w:tcW w:w="2622" w:type="dxa"/>
            <w:gridSpan w:val="2"/>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firstLine="0"/>
              <w:jc w:val="left"/>
              <w:rPr>
                <w:rStyle w:val="Bodytext210pt0"/>
                <w:rFonts w:asciiTheme="minorBidi" w:hAnsiTheme="minorBidi" w:cstheme="minorBidi"/>
                <w:sz w:val="18"/>
                <w:szCs w:val="18"/>
              </w:rPr>
            </w:pPr>
          </w:p>
        </w:tc>
        <w:tc>
          <w:tcPr>
            <w:tcW w:w="1330" w:type="dxa"/>
            <w:shd w:val="clear" w:color="auto" w:fill="FFFFFF"/>
            <w:vAlign w:val="bottom"/>
          </w:tcPr>
          <w:p w:rsidR="00DC6404" w:rsidRPr="00DC6404" w:rsidRDefault="00DC6404" w:rsidP="00F817D3">
            <w:pPr>
              <w:pStyle w:val="Bodytext20"/>
              <w:framePr w:w="9577" w:h="11372" w:hRule="exact" w:wrap="notBeside" w:vAnchor="text" w:hAnchor="text" w:xAlign="center" w:y="-7"/>
              <w:shd w:val="clear" w:color="auto" w:fill="auto"/>
              <w:spacing w:before="120" w:after="120" w:line="240" w:lineRule="auto"/>
              <w:ind w:firstLine="0"/>
              <w:jc w:val="right"/>
              <w:rPr>
                <w:rStyle w:val="Bodytext210pt0"/>
                <w:rFonts w:asciiTheme="minorBidi" w:hAnsiTheme="minorBidi" w:cstheme="minorBidi"/>
                <w:sz w:val="18"/>
                <w:szCs w:val="18"/>
              </w:rPr>
            </w:pPr>
          </w:p>
        </w:tc>
      </w:tr>
      <w:tr w:rsidR="002044CC" w:rsidRPr="00DC6404" w:rsidTr="00F817D3">
        <w:trPr>
          <w:trHeight w:hRule="exact" w:val="905"/>
          <w:jc w:val="center"/>
        </w:trPr>
        <w:tc>
          <w:tcPr>
            <w:tcW w:w="2772" w:type="dxa"/>
            <w:shd w:val="clear" w:color="auto" w:fill="FFFFFF"/>
          </w:tcPr>
          <w:p w:rsidR="002044CC" w:rsidRPr="00DC6404" w:rsidRDefault="002044CC" w:rsidP="00F817D3">
            <w:pPr>
              <w:framePr w:w="9577" w:h="11372" w:hRule="exact" w:wrap="notBeside" w:vAnchor="text" w:hAnchor="text" w:xAlign="center" w:y="-7"/>
              <w:spacing w:before="120" w:after="120"/>
              <w:rPr>
                <w:rFonts w:asciiTheme="minorBidi" w:hAnsiTheme="minorBidi" w:cstheme="minorBidi"/>
                <w:sz w:val="18"/>
                <w:szCs w:val="18"/>
              </w:rPr>
            </w:pPr>
          </w:p>
        </w:tc>
        <w:tc>
          <w:tcPr>
            <w:tcW w:w="1601"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10pt0"/>
                <w:rFonts w:asciiTheme="minorBidi" w:hAnsiTheme="minorBidi" w:cstheme="minorBidi"/>
                <w:sz w:val="18"/>
                <w:szCs w:val="18"/>
              </w:rPr>
              <w:t>September</w:t>
            </w:r>
          </w:p>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10pt0"/>
                <w:rFonts w:asciiTheme="minorBidi" w:hAnsiTheme="minorBidi" w:cstheme="minorBidi"/>
                <w:sz w:val="18"/>
                <w:szCs w:val="18"/>
              </w:rPr>
              <w:t>2015</w:t>
            </w:r>
          </w:p>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10pt0"/>
                <w:rFonts w:asciiTheme="minorBidi" w:hAnsiTheme="minorBidi" w:cstheme="minorBidi"/>
                <w:sz w:val="18"/>
                <w:szCs w:val="18"/>
              </w:rPr>
              <w:t>£'000</w:t>
            </w:r>
          </w:p>
        </w:tc>
        <w:tc>
          <w:tcPr>
            <w:tcW w:w="1069"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£•000</w:t>
            </w:r>
          </w:p>
        </w:tc>
        <w:tc>
          <w:tcPr>
            <w:tcW w:w="1384"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£'000</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 xml:space="preserve">&amp; </w:t>
            </w:r>
            <w:r w:rsidRPr="00DC6404">
              <w:rPr>
                <w:rStyle w:val="Bodytext210pt0"/>
                <w:rFonts w:asciiTheme="minorBidi" w:hAnsiTheme="minorBidi" w:cstheme="minorBidi"/>
                <w:sz w:val="18"/>
                <w:szCs w:val="18"/>
              </w:rPr>
              <w:t xml:space="preserve">transfers </w:t>
            </w:r>
            <w:r w:rsidRPr="00DC6404">
              <w:rPr>
                <w:rStyle w:val="Bodytext210pt1"/>
                <w:rFonts w:asciiTheme="minorBidi" w:hAnsiTheme="minorBidi" w:cstheme="minorBidi"/>
                <w:sz w:val="18"/>
                <w:szCs w:val="18"/>
              </w:rPr>
              <w:t>£000</w:t>
            </w:r>
          </w:p>
        </w:tc>
        <w:tc>
          <w:tcPr>
            <w:tcW w:w="1330"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August 2016 £'000</w:t>
            </w:r>
          </w:p>
        </w:tc>
      </w:tr>
      <w:tr w:rsidR="002044CC" w:rsidRPr="00DC6404" w:rsidTr="00F817D3">
        <w:trPr>
          <w:trHeight w:hRule="exact" w:val="664"/>
          <w:jc w:val="center"/>
        </w:trPr>
        <w:tc>
          <w:tcPr>
            <w:tcW w:w="2772"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10pt0"/>
                <w:rFonts w:asciiTheme="minorBidi" w:hAnsiTheme="minorBidi" w:cstheme="minorBidi"/>
                <w:sz w:val="18"/>
                <w:szCs w:val="18"/>
              </w:rPr>
              <w:t>Restricted general funds</w:t>
            </w:r>
          </w:p>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General Annual Grant</w:t>
            </w:r>
          </w:p>
        </w:tc>
        <w:tc>
          <w:tcPr>
            <w:tcW w:w="1601" w:type="dxa"/>
            <w:shd w:val="clear" w:color="auto" w:fill="FFFFFF"/>
          </w:tcPr>
          <w:p w:rsidR="002044CC" w:rsidRPr="00DC6404" w:rsidRDefault="002044CC" w:rsidP="00F817D3">
            <w:pPr>
              <w:framePr w:w="9577" w:h="11372" w:hRule="exact" w:wrap="notBeside" w:vAnchor="text" w:hAnchor="text" w:xAlign="center" w:y="-7"/>
              <w:spacing w:before="120" w:after="120"/>
              <w:rPr>
                <w:rFonts w:asciiTheme="minorBidi" w:hAnsiTheme="minorBidi" w:cstheme="minorBidi"/>
                <w:sz w:val="18"/>
                <w:szCs w:val="18"/>
              </w:rPr>
            </w:pPr>
          </w:p>
        </w:tc>
        <w:tc>
          <w:tcPr>
            <w:tcW w:w="1069"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6,151</w:t>
            </w:r>
          </w:p>
        </w:tc>
        <w:tc>
          <w:tcPr>
            <w:tcW w:w="1384"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(6,137)</w:t>
            </w:r>
          </w:p>
        </w:tc>
        <w:tc>
          <w:tcPr>
            <w:tcW w:w="1238"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w:t>
            </w:r>
          </w:p>
        </w:tc>
        <w:tc>
          <w:tcPr>
            <w:tcW w:w="1330" w:type="dxa"/>
            <w:shd w:val="clear" w:color="auto" w:fill="FFFFFF"/>
          </w:tcPr>
          <w:p w:rsidR="002044CC" w:rsidRPr="00DC6404" w:rsidRDefault="002044CC" w:rsidP="00F817D3">
            <w:pPr>
              <w:framePr w:w="9577" w:h="11372" w:hRule="exact" w:wrap="notBeside" w:vAnchor="text" w:hAnchor="text" w:xAlign="center" w:y="-7"/>
              <w:spacing w:before="120" w:after="120"/>
              <w:rPr>
                <w:rFonts w:asciiTheme="minorBidi" w:hAnsiTheme="minorBidi" w:cstheme="minorBidi"/>
                <w:sz w:val="18"/>
                <w:szCs w:val="18"/>
              </w:rPr>
            </w:pPr>
          </w:p>
        </w:tc>
      </w:tr>
      <w:tr w:rsidR="002044CC" w:rsidRPr="00DC6404" w:rsidTr="00F817D3">
        <w:trPr>
          <w:trHeight w:hRule="exact" w:val="338"/>
          <w:jc w:val="center"/>
        </w:trPr>
        <w:tc>
          <w:tcPr>
            <w:tcW w:w="2772"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 xml:space="preserve">Other </w:t>
            </w:r>
            <w:proofErr w:type="spellStart"/>
            <w:r w:rsidRPr="00DC6404">
              <w:rPr>
                <w:rStyle w:val="Bodytext2Bold0"/>
                <w:rFonts w:asciiTheme="minorBidi" w:hAnsiTheme="minorBidi" w:cstheme="minorBidi"/>
              </w:rPr>
              <w:t>DfE</w:t>
            </w:r>
            <w:proofErr w:type="spellEnd"/>
            <w:r w:rsidRPr="00DC6404">
              <w:rPr>
                <w:rStyle w:val="Bodytext2Bold0"/>
                <w:rFonts w:asciiTheme="minorBidi" w:hAnsiTheme="minorBidi" w:cstheme="minorBidi"/>
              </w:rPr>
              <w:t xml:space="preserve"> / EFA grants</w:t>
            </w:r>
          </w:p>
        </w:tc>
        <w:tc>
          <w:tcPr>
            <w:tcW w:w="1601"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069"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152</w:t>
            </w:r>
          </w:p>
        </w:tc>
        <w:tc>
          <w:tcPr>
            <w:tcW w:w="1384"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(152)</w:t>
            </w:r>
          </w:p>
        </w:tc>
        <w:tc>
          <w:tcPr>
            <w:tcW w:w="1238"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w:t>
            </w:r>
          </w:p>
        </w:tc>
        <w:tc>
          <w:tcPr>
            <w:tcW w:w="1330"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w:t>
            </w:r>
          </w:p>
        </w:tc>
      </w:tr>
      <w:tr w:rsidR="002044CC" w:rsidRPr="00DC6404" w:rsidTr="00F817D3">
        <w:trPr>
          <w:trHeight w:hRule="exact" w:val="325"/>
          <w:jc w:val="center"/>
        </w:trPr>
        <w:tc>
          <w:tcPr>
            <w:tcW w:w="2772"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Other government grants</w:t>
            </w:r>
          </w:p>
        </w:tc>
        <w:tc>
          <w:tcPr>
            <w:tcW w:w="1601"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10pt0"/>
                <w:rFonts w:asciiTheme="minorBidi" w:hAnsiTheme="minorBidi" w:cstheme="minorBidi"/>
                <w:sz w:val="18"/>
                <w:szCs w:val="18"/>
              </w:rPr>
              <w:t>-</w:t>
            </w:r>
          </w:p>
        </w:tc>
        <w:tc>
          <w:tcPr>
            <w:tcW w:w="1069"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62</w:t>
            </w:r>
          </w:p>
        </w:tc>
        <w:tc>
          <w:tcPr>
            <w:tcW w:w="1384"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(62)</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w:t>
            </w:r>
          </w:p>
        </w:tc>
        <w:tc>
          <w:tcPr>
            <w:tcW w:w="1330"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w:t>
            </w:r>
          </w:p>
        </w:tc>
      </w:tr>
      <w:tr w:rsidR="002044CC" w:rsidRPr="00DC6404" w:rsidTr="00F817D3">
        <w:trPr>
          <w:trHeight w:hRule="exact" w:val="468"/>
          <w:jc w:val="center"/>
        </w:trPr>
        <w:tc>
          <w:tcPr>
            <w:tcW w:w="2772"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Other restricted funds</w:t>
            </w:r>
          </w:p>
        </w:tc>
        <w:tc>
          <w:tcPr>
            <w:tcW w:w="1601"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381</w:t>
            </w:r>
          </w:p>
        </w:tc>
        <w:tc>
          <w:tcPr>
            <w:tcW w:w="1069"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417</w:t>
            </w:r>
          </w:p>
        </w:tc>
        <w:tc>
          <w:tcPr>
            <w:tcW w:w="1384"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(319)</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w:t>
            </w:r>
          </w:p>
        </w:tc>
        <w:tc>
          <w:tcPr>
            <w:tcW w:w="1330"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479</w:t>
            </w:r>
          </w:p>
        </w:tc>
      </w:tr>
      <w:tr w:rsidR="002044CC" w:rsidRPr="00DC6404" w:rsidTr="00F817D3">
        <w:trPr>
          <w:trHeight w:hRule="exact" w:val="505"/>
          <w:jc w:val="center"/>
        </w:trPr>
        <w:tc>
          <w:tcPr>
            <w:tcW w:w="2772"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Funds excluding pensions</w:t>
            </w:r>
          </w:p>
        </w:tc>
        <w:tc>
          <w:tcPr>
            <w:tcW w:w="1601"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381</w:t>
            </w:r>
          </w:p>
        </w:tc>
        <w:tc>
          <w:tcPr>
            <w:tcW w:w="1069"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6,782</w:t>
            </w:r>
          </w:p>
        </w:tc>
        <w:tc>
          <w:tcPr>
            <w:tcW w:w="1384"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(6,670)</w:t>
            </w:r>
          </w:p>
        </w:tc>
        <w:tc>
          <w:tcPr>
            <w:tcW w:w="1238"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w:t>
            </w:r>
          </w:p>
        </w:tc>
        <w:tc>
          <w:tcPr>
            <w:tcW w:w="1330"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479</w:t>
            </w:r>
          </w:p>
        </w:tc>
      </w:tr>
      <w:tr w:rsidR="002044CC" w:rsidRPr="00DC6404" w:rsidTr="00F817D3">
        <w:trPr>
          <w:trHeight w:hRule="exact" w:val="468"/>
          <w:jc w:val="center"/>
        </w:trPr>
        <w:tc>
          <w:tcPr>
            <w:tcW w:w="2772"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Pension reserve</w:t>
            </w:r>
          </w:p>
        </w:tc>
        <w:tc>
          <w:tcPr>
            <w:tcW w:w="1601"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(901)</w:t>
            </w:r>
          </w:p>
        </w:tc>
        <w:tc>
          <w:tcPr>
            <w:tcW w:w="1069"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w:t>
            </w:r>
          </w:p>
        </w:tc>
        <w:tc>
          <w:tcPr>
            <w:tcW w:w="1384"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(60)</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(710)</w:t>
            </w:r>
          </w:p>
        </w:tc>
        <w:tc>
          <w:tcPr>
            <w:tcW w:w="1330"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(1,671)</w:t>
            </w:r>
          </w:p>
        </w:tc>
      </w:tr>
      <w:tr w:rsidR="002044CC" w:rsidRPr="00DC6404" w:rsidTr="00F817D3">
        <w:trPr>
          <w:trHeight w:hRule="exact" w:val="683"/>
          <w:jc w:val="center"/>
        </w:trPr>
        <w:tc>
          <w:tcPr>
            <w:tcW w:w="2772" w:type="dxa"/>
            <w:shd w:val="clear" w:color="auto" w:fill="FFFFFF"/>
          </w:tcPr>
          <w:p w:rsidR="002044CC" w:rsidRPr="00DC6404" w:rsidRDefault="002044CC" w:rsidP="00F817D3">
            <w:pPr>
              <w:framePr w:w="9577" w:h="11372" w:hRule="exact" w:wrap="notBeside" w:vAnchor="text" w:hAnchor="text" w:xAlign="center" w:y="-7"/>
              <w:spacing w:before="120" w:after="120"/>
              <w:rPr>
                <w:rFonts w:asciiTheme="minorBidi" w:hAnsiTheme="minorBidi" w:cstheme="minorBidi"/>
                <w:sz w:val="18"/>
                <w:szCs w:val="18"/>
              </w:rPr>
            </w:pPr>
          </w:p>
        </w:tc>
        <w:tc>
          <w:tcPr>
            <w:tcW w:w="1601"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(520)</w:t>
            </w:r>
          </w:p>
        </w:tc>
        <w:tc>
          <w:tcPr>
            <w:tcW w:w="1069"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6,782</w:t>
            </w:r>
          </w:p>
        </w:tc>
        <w:tc>
          <w:tcPr>
            <w:tcW w:w="1384"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(6,730)</w:t>
            </w:r>
          </w:p>
        </w:tc>
        <w:tc>
          <w:tcPr>
            <w:tcW w:w="1238"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(724)</w:t>
            </w:r>
          </w:p>
        </w:tc>
        <w:tc>
          <w:tcPr>
            <w:tcW w:w="1330"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(1,192)</w:t>
            </w:r>
          </w:p>
        </w:tc>
      </w:tr>
      <w:tr w:rsidR="002044CC" w:rsidRPr="00DC6404" w:rsidTr="00F817D3">
        <w:trPr>
          <w:trHeight w:hRule="exact" w:val="449"/>
          <w:jc w:val="center"/>
        </w:trPr>
        <w:tc>
          <w:tcPr>
            <w:tcW w:w="9397" w:type="dxa"/>
            <w:gridSpan w:val="6"/>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10pt0"/>
                <w:rFonts w:asciiTheme="minorBidi" w:hAnsiTheme="minorBidi" w:cstheme="minorBidi"/>
                <w:sz w:val="18"/>
                <w:szCs w:val="18"/>
              </w:rPr>
              <w:t>Restricted fixed asset funds</w:t>
            </w:r>
          </w:p>
        </w:tc>
      </w:tr>
      <w:tr w:rsidR="002044CC" w:rsidRPr="00DC6404" w:rsidTr="00F817D3">
        <w:trPr>
          <w:trHeight w:hRule="exact" w:val="345"/>
          <w:jc w:val="center"/>
        </w:trPr>
        <w:tc>
          <w:tcPr>
            <w:tcW w:w="2772"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proofErr w:type="spellStart"/>
            <w:r w:rsidRPr="00DC6404">
              <w:rPr>
                <w:rStyle w:val="Bodytext2Bold0"/>
                <w:rFonts w:asciiTheme="minorBidi" w:hAnsiTheme="minorBidi" w:cstheme="minorBidi"/>
              </w:rPr>
              <w:t>DfE</w:t>
            </w:r>
            <w:proofErr w:type="spellEnd"/>
            <w:r w:rsidRPr="00DC6404">
              <w:rPr>
                <w:rStyle w:val="Bodytext2Bold0"/>
                <w:rFonts w:asciiTheme="minorBidi" w:hAnsiTheme="minorBidi" w:cstheme="minorBidi"/>
              </w:rPr>
              <w:t xml:space="preserve"> / EFA capital grants</w:t>
            </w:r>
          </w:p>
        </w:tc>
        <w:tc>
          <w:tcPr>
            <w:tcW w:w="1601"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3,202</w:t>
            </w:r>
          </w:p>
        </w:tc>
        <w:tc>
          <w:tcPr>
            <w:tcW w:w="1069"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1,400</w:t>
            </w:r>
          </w:p>
        </w:tc>
        <w:tc>
          <w:tcPr>
            <w:tcW w:w="1384"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(80)</w:t>
            </w:r>
          </w:p>
        </w:tc>
        <w:tc>
          <w:tcPr>
            <w:tcW w:w="1238"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w:t>
            </w:r>
          </w:p>
        </w:tc>
        <w:tc>
          <w:tcPr>
            <w:tcW w:w="1330"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4,536</w:t>
            </w:r>
          </w:p>
        </w:tc>
      </w:tr>
      <w:tr w:rsidR="002044CC" w:rsidRPr="00DC6404" w:rsidTr="00F817D3">
        <w:trPr>
          <w:trHeight w:hRule="exact" w:val="314"/>
          <w:jc w:val="center"/>
        </w:trPr>
        <w:tc>
          <w:tcPr>
            <w:tcW w:w="2772"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Inherited funds</w:t>
            </w:r>
          </w:p>
        </w:tc>
        <w:tc>
          <w:tcPr>
            <w:tcW w:w="1601"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7,857</w:t>
            </w:r>
          </w:p>
        </w:tc>
        <w:tc>
          <w:tcPr>
            <w:tcW w:w="1069"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384"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(143)</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330"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7,714</w:t>
            </w:r>
          </w:p>
        </w:tc>
      </w:tr>
      <w:tr w:rsidR="002044CC" w:rsidRPr="00DC6404" w:rsidTr="00F817D3">
        <w:trPr>
          <w:trHeight w:hRule="exact" w:val="338"/>
          <w:jc w:val="center"/>
        </w:trPr>
        <w:tc>
          <w:tcPr>
            <w:tcW w:w="2772"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Capital expenditure from GAG</w:t>
            </w:r>
          </w:p>
        </w:tc>
        <w:tc>
          <w:tcPr>
            <w:tcW w:w="1601"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652</w:t>
            </w:r>
          </w:p>
        </w:tc>
        <w:tc>
          <w:tcPr>
            <w:tcW w:w="1069"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384"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238"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330"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652</w:t>
            </w:r>
          </w:p>
        </w:tc>
      </w:tr>
      <w:tr w:rsidR="002044CC" w:rsidRPr="00DC6404" w:rsidTr="00F817D3">
        <w:trPr>
          <w:trHeight w:hRule="exact" w:val="474"/>
          <w:jc w:val="center"/>
        </w:trPr>
        <w:tc>
          <w:tcPr>
            <w:tcW w:w="2772"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Football Foundation grant</w:t>
            </w:r>
          </w:p>
        </w:tc>
        <w:tc>
          <w:tcPr>
            <w:tcW w:w="1601"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481</w:t>
            </w:r>
          </w:p>
        </w:tc>
        <w:tc>
          <w:tcPr>
            <w:tcW w:w="1069"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w:t>
            </w:r>
          </w:p>
        </w:tc>
        <w:tc>
          <w:tcPr>
            <w:tcW w:w="1384"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(39)</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330"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442</w:t>
            </w:r>
          </w:p>
        </w:tc>
      </w:tr>
      <w:tr w:rsidR="002044CC" w:rsidRPr="00DC6404" w:rsidTr="00F817D3">
        <w:trPr>
          <w:trHeight w:hRule="exact" w:val="683"/>
          <w:jc w:val="center"/>
        </w:trPr>
        <w:tc>
          <w:tcPr>
            <w:tcW w:w="2772" w:type="dxa"/>
            <w:shd w:val="clear" w:color="auto" w:fill="FFFFFF"/>
          </w:tcPr>
          <w:p w:rsidR="002044CC" w:rsidRPr="00DC6404" w:rsidRDefault="002044CC" w:rsidP="00F817D3">
            <w:pPr>
              <w:framePr w:w="9577" w:h="11372" w:hRule="exact" w:wrap="notBeside" w:vAnchor="text" w:hAnchor="text" w:xAlign="center" w:y="-7"/>
              <w:spacing w:before="120" w:after="120"/>
              <w:rPr>
                <w:rFonts w:asciiTheme="minorBidi" w:hAnsiTheme="minorBidi" w:cstheme="minorBidi"/>
                <w:sz w:val="18"/>
                <w:szCs w:val="18"/>
              </w:rPr>
            </w:pPr>
          </w:p>
        </w:tc>
        <w:tc>
          <w:tcPr>
            <w:tcW w:w="1601"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12,192</w:t>
            </w:r>
          </w:p>
        </w:tc>
        <w:tc>
          <w:tcPr>
            <w:tcW w:w="1069"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1,400</w:t>
            </w:r>
          </w:p>
        </w:tc>
        <w:tc>
          <w:tcPr>
            <w:tcW w:w="1384"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(262)</w:t>
            </w:r>
          </w:p>
        </w:tc>
        <w:tc>
          <w:tcPr>
            <w:tcW w:w="1238"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14</w:t>
            </w:r>
          </w:p>
        </w:tc>
        <w:tc>
          <w:tcPr>
            <w:tcW w:w="1330" w:type="dxa"/>
            <w:tcBorders>
              <w:top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13,344</w:t>
            </w:r>
          </w:p>
        </w:tc>
      </w:tr>
      <w:tr w:rsidR="002044CC" w:rsidRPr="00DC6404" w:rsidTr="00F817D3">
        <w:trPr>
          <w:trHeight w:hRule="exact" w:val="979"/>
          <w:jc w:val="center"/>
        </w:trPr>
        <w:tc>
          <w:tcPr>
            <w:tcW w:w="2772" w:type="dxa"/>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10pt0"/>
                <w:rFonts w:asciiTheme="minorBidi" w:hAnsiTheme="minorBidi" w:cstheme="minorBidi"/>
                <w:sz w:val="18"/>
                <w:szCs w:val="18"/>
              </w:rPr>
              <w:t>Total restricted funds</w:t>
            </w:r>
          </w:p>
        </w:tc>
        <w:tc>
          <w:tcPr>
            <w:tcW w:w="1601"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11,672</w:t>
            </w:r>
          </w:p>
        </w:tc>
        <w:tc>
          <w:tcPr>
            <w:tcW w:w="1069"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8,182</w:t>
            </w:r>
          </w:p>
        </w:tc>
        <w:tc>
          <w:tcPr>
            <w:tcW w:w="1384"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(6,992)</w:t>
            </w:r>
          </w:p>
        </w:tc>
        <w:tc>
          <w:tcPr>
            <w:tcW w:w="1238"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(710)</w:t>
            </w:r>
          </w:p>
        </w:tc>
        <w:tc>
          <w:tcPr>
            <w:tcW w:w="1330" w:type="dxa"/>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12,152</w:t>
            </w:r>
          </w:p>
        </w:tc>
      </w:tr>
      <w:tr w:rsidR="002044CC" w:rsidRPr="00DC6404" w:rsidTr="00F817D3">
        <w:trPr>
          <w:trHeight w:hRule="exact" w:val="776"/>
          <w:jc w:val="center"/>
        </w:trPr>
        <w:tc>
          <w:tcPr>
            <w:tcW w:w="9397" w:type="dxa"/>
            <w:gridSpan w:val="6"/>
            <w:tcBorders>
              <w:top w:val="single" w:sz="4" w:space="0" w:color="auto"/>
            </w:tcBorders>
            <w:shd w:val="clear" w:color="auto" w:fill="FFFFFF"/>
            <w:vAlign w:val="bottom"/>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10pt0"/>
                <w:rFonts w:asciiTheme="minorBidi" w:hAnsiTheme="minorBidi" w:cstheme="minorBidi"/>
                <w:sz w:val="18"/>
                <w:szCs w:val="18"/>
              </w:rPr>
              <w:t>Unrestricted funds</w:t>
            </w:r>
          </w:p>
        </w:tc>
      </w:tr>
      <w:tr w:rsidR="002044CC" w:rsidRPr="00DC6404" w:rsidTr="00F817D3">
        <w:trPr>
          <w:trHeight w:hRule="exact" w:val="523"/>
          <w:jc w:val="center"/>
        </w:trPr>
        <w:tc>
          <w:tcPr>
            <w:tcW w:w="2772"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General funds</w:t>
            </w:r>
          </w:p>
        </w:tc>
        <w:tc>
          <w:tcPr>
            <w:tcW w:w="1601"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379</w:t>
            </w:r>
          </w:p>
        </w:tc>
        <w:tc>
          <w:tcPr>
            <w:tcW w:w="1069"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71</w:t>
            </w:r>
          </w:p>
        </w:tc>
        <w:tc>
          <w:tcPr>
            <w:tcW w:w="1384"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(59)</w:t>
            </w:r>
          </w:p>
        </w:tc>
        <w:tc>
          <w:tcPr>
            <w:tcW w:w="1238"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10pt0"/>
                <w:rFonts w:asciiTheme="minorBidi" w:hAnsiTheme="minorBidi" w:cstheme="minorBidi"/>
                <w:sz w:val="18"/>
                <w:szCs w:val="18"/>
              </w:rPr>
              <w:t>-</w:t>
            </w:r>
          </w:p>
        </w:tc>
        <w:tc>
          <w:tcPr>
            <w:tcW w:w="1330" w:type="dxa"/>
            <w:shd w:val="clear" w:color="auto" w:fill="FFFFFF"/>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391</w:t>
            </w:r>
          </w:p>
        </w:tc>
      </w:tr>
      <w:tr w:rsidR="002044CC" w:rsidRPr="00DC6404" w:rsidTr="00F817D3">
        <w:trPr>
          <w:trHeight w:hRule="exact" w:val="1022"/>
          <w:jc w:val="center"/>
        </w:trPr>
        <w:tc>
          <w:tcPr>
            <w:tcW w:w="2772" w:type="dxa"/>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left"/>
              <w:rPr>
                <w:rFonts w:asciiTheme="minorBidi" w:hAnsiTheme="minorBidi" w:cstheme="minorBidi"/>
              </w:rPr>
            </w:pPr>
            <w:r w:rsidRPr="00DC6404">
              <w:rPr>
                <w:rStyle w:val="Bodytext210pt0"/>
                <w:rFonts w:asciiTheme="minorBidi" w:hAnsiTheme="minorBidi" w:cstheme="minorBidi"/>
                <w:sz w:val="18"/>
                <w:szCs w:val="18"/>
              </w:rPr>
              <w:t>Total funds</w:t>
            </w:r>
          </w:p>
        </w:tc>
        <w:tc>
          <w:tcPr>
            <w:tcW w:w="1601" w:type="dxa"/>
            <w:tcBorders>
              <w:top w:val="single" w:sz="4" w:space="0" w:color="auto"/>
              <w:bottom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right="360" w:firstLine="0"/>
              <w:jc w:val="right"/>
              <w:rPr>
                <w:rFonts w:asciiTheme="minorBidi" w:hAnsiTheme="minorBidi" w:cstheme="minorBidi"/>
              </w:rPr>
            </w:pPr>
            <w:r w:rsidRPr="00DC6404">
              <w:rPr>
                <w:rStyle w:val="Bodytext2Bold0"/>
                <w:rFonts w:asciiTheme="minorBidi" w:hAnsiTheme="minorBidi" w:cstheme="minorBidi"/>
              </w:rPr>
              <w:t>12,051</w:t>
            </w:r>
          </w:p>
        </w:tc>
        <w:tc>
          <w:tcPr>
            <w:tcW w:w="1069" w:type="dxa"/>
            <w:tcBorders>
              <w:top w:val="single" w:sz="4" w:space="0" w:color="auto"/>
              <w:bottom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8,253</w:t>
            </w:r>
          </w:p>
        </w:tc>
        <w:tc>
          <w:tcPr>
            <w:tcW w:w="1384" w:type="dxa"/>
            <w:tcBorders>
              <w:top w:val="single" w:sz="4" w:space="0" w:color="auto"/>
              <w:bottom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(7,051)</w:t>
            </w:r>
          </w:p>
        </w:tc>
        <w:tc>
          <w:tcPr>
            <w:tcW w:w="1238" w:type="dxa"/>
            <w:tcBorders>
              <w:top w:val="single" w:sz="4" w:space="0" w:color="auto"/>
              <w:bottom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(710)</w:t>
            </w:r>
          </w:p>
        </w:tc>
        <w:tc>
          <w:tcPr>
            <w:tcW w:w="1330" w:type="dxa"/>
            <w:tcBorders>
              <w:top w:val="single" w:sz="4" w:space="0" w:color="auto"/>
              <w:bottom w:val="single" w:sz="4" w:space="0" w:color="auto"/>
            </w:tcBorders>
            <w:shd w:val="clear" w:color="auto" w:fill="FFFFFF"/>
            <w:vAlign w:val="center"/>
          </w:tcPr>
          <w:p w:rsidR="002044CC" w:rsidRPr="00DC6404" w:rsidRDefault="002A58EB" w:rsidP="00F817D3">
            <w:pPr>
              <w:pStyle w:val="Bodytext20"/>
              <w:framePr w:w="9577" w:h="11372" w:hRule="exact" w:wrap="notBeside" w:vAnchor="text" w:hAnchor="text" w:xAlign="center" w:y="-7"/>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12,543</w:t>
            </w:r>
          </w:p>
        </w:tc>
      </w:tr>
    </w:tbl>
    <w:p w:rsidR="002044CC" w:rsidRPr="00DC6404" w:rsidRDefault="002044CC" w:rsidP="00F817D3">
      <w:pPr>
        <w:framePr w:w="9577" w:h="11372" w:hRule="exact" w:wrap="notBeside" w:vAnchor="text" w:hAnchor="text" w:xAlign="center" w:y="-7"/>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sectPr w:rsidR="002044CC" w:rsidRPr="00DC6404" w:rsidSect="00DC6404">
          <w:headerReference w:type="even" r:id="rId31"/>
          <w:headerReference w:type="default" r:id="rId32"/>
          <w:footerReference w:type="even" r:id="rId33"/>
          <w:footerReference w:type="default" r:id="rId34"/>
          <w:headerReference w:type="first" r:id="rId35"/>
          <w:footerReference w:type="first" r:id="rId36"/>
          <w:pgSz w:w="11900" w:h="16840"/>
          <w:pgMar w:top="1671" w:right="1059" w:bottom="1324" w:left="1029" w:header="0" w:footer="3" w:gutter="0"/>
          <w:cols w:space="720"/>
          <w:noEndnote/>
          <w:titlePg/>
          <w:docGrid w:linePitch="360"/>
        </w:sectPr>
      </w:pP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36" w:name="bookmark39"/>
      <w:r w:rsidRPr="00DC6404">
        <w:rPr>
          <w:rFonts w:asciiTheme="minorBidi" w:hAnsiTheme="minorBidi" w:cstheme="minorBidi"/>
          <w:sz w:val="24"/>
          <w:szCs w:val="24"/>
        </w:rPr>
        <w:lastRenderedPageBreak/>
        <w:t>21 Funds (Continued)</w:t>
      </w:r>
      <w:bookmarkEnd w:id="36"/>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specific purposes for which the funds are to be applied are as follows:</w:t>
      </w:r>
    </w:p>
    <w:p w:rsidR="002044CC" w:rsidRPr="00DC6404" w:rsidRDefault="002A58EB" w:rsidP="000E0541">
      <w:pPr>
        <w:pStyle w:val="Bodytext20"/>
        <w:numPr>
          <w:ilvl w:val="0"/>
          <w:numId w:val="4"/>
        </w:numPr>
        <w:shd w:val="clear" w:color="auto" w:fill="auto"/>
        <w:tabs>
          <w:tab w:val="left" w:pos="809"/>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Restricted General Fund</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General Annual Grant (GAG) is the core funding for the educational activities of the academy provided via the Education Funding Agency (EFA). Under the funding agreement with the Secretary of State, the academy trust was subject to a limit on the GAG that it could carry forward at 31 August 2016. Note 4 discloses whether the limit was exceeded.</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Other EFA grants are grants received from the EFA which can only be </w:t>
      </w:r>
      <w:proofErr w:type="spellStart"/>
      <w:r w:rsidRPr="00DC6404">
        <w:rPr>
          <w:rFonts w:asciiTheme="minorBidi" w:hAnsiTheme="minorBidi" w:cstheme="minorBidi"/>
          <w:sz w:val="24"/>
          <w:szCs w:val="24"/>
        </w:rPr>
        <w:t>utilised</w:t>
      </w:r>
      <w:proofErr w:type="spellEnd"/>
      <w:r w:rsidRPr="00DC6404">
        <w:rPr>
          <w:rFonts w:asciiTheme="minorBidi" w:hAnsiTheme="minorBidi" w:cstheme="minorBidi"/>
          <w:sz w:val="24"/>
          <w:szCs w:val="24"/>
        </w:rPr>
        <w:t xml:space="preserve"> for the purpose intended </w:t>
      </w:r>
      <w:r w:rsidR="00DC6404" w:rsidRPr="00DC6404">
        <w:rPr>
          <w:rFonts w:asciiTheme="minorBidi" w:hAnsiTheme="minorBidi" w:cstheme="minorBidi"/>
          <w:sz w:val="24"/>
          <w:szCs w:val="24"/>
        </w:rPr>
        <w:t>other</w:t>
      </w:r>
      <w:r w:rsidRPr="00DC6404">
        <w:rPr>
          <w:rFonts w:asciiTheme="minorBidi" w:hAnsiTheme="minorBidi" w:cstheme="minorBidi"/>
          <w:sz w:val="24"/>
          <w:szCs w:val="24"/>
        </w:rPr>
        <w:t xml:space="preserve"> funds generated by the Academy </w:t>
      </w:r>
      <w:r w:rsidR="00F817D3" w:rsidRPr="00DC6404">
        <w:rPr>
          <w:rFonts w:asciiTheme="minorBidi" w:hAnsiTheme="minorBidi" w:cstheme="minorBidi"/>
          <w:sz w:val="24"/>
          <w:szCs w:val="24"/>
        </w:rPr>
        <w:t>include</w:t>
      </w:r>
      <w:r w:rsidRPr="00DC6404">
        <w:rPr>
          <w:rFonts w:asciiTheme="minorBidi" w:hAnsiTheme="minorBidi" w:cstheme="minorBidi"/>
          <w:sz w:val="24"/>
          <w:szCs w:val="24"/>
        </w:rPr>
        <w:t xml:space="preserve"> specific donations.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Pension reserve is the surplus / (deficit) in the Local Government Pension Scheme.</w:t>
      </w:r>
    </w:p>
    <w:p w:rsidR="002044CC" w:rsidRPr="00DC6404" w:rsidRDefault="002A58EB" w:rsidP="00F817D3">
      <w:pPr>
        <w:pStyle w:val="Bodytext20"/>
        <w:numPr>
          <w:ilvl w:val="0"/>
          <w:numId w:val="4"/>
        </w:numPr>
        <w:shd w:val="clear" w:color="auto" w:fill="auto"/>
        <w:tabs>
          <w:tab w:val="left" w:pos="809"/>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Rest</w:t>
      </w:r>
      <w:r w:rsidR="00F817D3">
        <w:rPr>
          <w:rFonts w:asciiTheme="minorBidi" w:hAnsiTheme="minorBidi" w:cstheme="minorBidi"/>
          <w:sz w:val="24"/>
          <w:szCs w:val="24"/>
        </w:rPr>
        <w:t>ri</w:t>
      </w:r>
      <w:r w:rsidRPr="00DC6404">
        <w:rPr>
          <w:rFonts w:asciiTheme="minorBidi" w:hAnsiTheme="minorBidi" w:cstheme="minorBidi"/>
          <w:sz w:val="24"/>
          <w:szCs w:val="24"/>
        </w:rPr>
        <w:t>cted Fixed Asset Fund</w:t>
      </w:r>
    </w:p>
    <w:p w:rsidR="002044CC" w:rsidRPr="00DC6404" w:rsidRDefault="002A58EB" w:rsidP="00F817D3">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This includes fixed assets transferred on </w:t>
      </w:r>
      <w:r w:rsidR="00F817D3" w:rsidRPr="00DC6404">
        <w:rPr>
          <w:rFonts w:asciiTheme="minorBidi" w:hAnsiTheme="minorBidi" w:cstheme="minorBidi"/>
          <w:sz w:val="24"/>
          <w:szCs w:val="24"/>
        </w:rPr>
        <w:t>Academy</w:t>
      </w:r>
      <w:r w:rsidRPr="00DC6404">
        <w:rPr>
          <w:rFonts w:asciiTheme="minorBidi" w:hAnsiTheme="minorBidi" w:cstheme="minorBidi"/>
          <w:sz w:val="24"/>
          <w:szCs w:val="24"/>
        </w:rPr>
        <w:t xml:space="preserve"> conversion, together wit</w:t>
      </w:r>
      <w:r w:rsidR="00F817D3">
        <w:rPr>
          <w:rFonts w:asciiTheme="minorBidi" w:hAnsiTheme="minorBidi" w:cstheme="minorBidi"/>
          <w:sz w:val="24"/>
          <w:szCs w:val="24"/>
        </w:rPr>
        <w:t>h</w:t>
      </w:r>
      <w:r w:rsidRPr="00DC6404">
        <w:rPr>
          <w:rFonts w:asciiTheme="minorBidi" w:hAnsiTheme="minorBidi" w:cstheme="minorBidi"/>
          <w:sz w:val="24"/>
          <w:szCs w:val="24"/>
        </w:rPr>
        <w:t xml:space="preserve"> capital grants, including capital grants from the Football Foundation for the </w:t>
      </w:r>
      <w:r w:rsidR="00F817D3" w:rsidRPr="00DC6404">
        <w:rPr>
          <w:rFonts w:asciiTheme="minorBidi" w:hAnsiTheme="minorBidi" w:cstheme="minorBidi"/>
          <w:sz w:val="24"/>
          <w:szCs w:val="24"/>
        </w:rPr>
        <w:t>all-weather</w:t>
      </w:r>
      <w:r w:rsidRPr="00DC6404">
        <w:rPr>
          <w:rFonts w:asciiTheme="minorBidi" w:hAnsiTheme="minorBidi" w:cstheme="minorBidi"/>
          <w:sz w:val="24"/>
          <w:szCs w:val="24"/>
        </w:rPr>
        <w:t xml:space="preserve"> pitch; from the Academies Capital Maintenance Fund and Conditional Improvement fund for the Renewal of External Curtain Walling, renewal of </w:t>
      </w:r>
      <w:r w:rsidR="00F817D3">
        <w:rPr>
          <w:rFonts w:asciiTheme="minorBidi" w:hAnsiTheme="minorBidi" w:cstheme="minorBidi"/>
          <w:sz w:val="24"/>
          <w:szCs w:val="24"/>
        </w:rPr>
        <w:t>Corby</w:t>
      </w:r>
      <w:r w:rsidRPr="00DC6404">
        <w:rPr>
          <w:rFonts w:asciiTheme="minorBidi" w:hAnsiTheme="minorBidi" w:cstheme="minorBidi"/>
          <w:sz w:val="24"/>
          <w:szCs w:val="24"/>
        </w:rPr>
        <w:t xml:space="preserve"> Steel Framed Windows, Roof Covering renewals and a Boiler replacement </w:t>
      </w:r>
      <w:proofErr w:type="spellStart"/>
      <w:r w:rsidRPr="00DC6404">
        <w:rPr>
          <w:rFonts w:asciiTheme="minorBidi" w:hAnsiTheme="minorBidi" w:cstheme="minorBidi"/>
          <w:sz w:val="24"/>
          <w:szCs w:val="24"/>
        </w:rPr>
        <w:t>programme</w:t>
      </w:r>
      <w:proofErr w:type="spellEnd"/>
      <w:r w:rsidRPr="00DC6404">
        <w:rPr>
          <w:rFonts w:asciiTheme="minorBidi" w:hAnsiTheme="minorBidi" w:cstheme="minorBidi"/>
          <w:sz w:val="24"/>
          <w:szCs w:val="24"/>
        </w:rPr>
        <w:t>.</w:t>
      </w:r>
    </w:p>
    <w:p w:rsidR="002044CC" w:rsidRPr="00DC6404" w:rsidRDefault="002A58EB" w:rsidP="00F817D3">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A total of £14k of restricted funds has been transferred to restricted fixed asset funds to represent fixe</w:t>
      </w:r>
      <w:r w:rsidR="00F817D3">
        <w:rPr>
          <w:rFonts w:asciiTheme="minorBidi" w:hAnsiTheme="minorBidi" w:cstheme="minorBidi"/>
          <w:sz w:val="24"/>
          <w:szCs w:val="24"/>
        </w:rPr>
        <w:t>d</w:t>
      </w:r>
      <w:r w:rsidRPr="00DC6404">
        <w:rPr>
          <w:rFonts w:asciiTheme="minorBidi" w:hAnsiTheme="minorBidi" w:cstheme="minorBidi"/>
          <w:sz w:val="24"/>
          <w:szCs w:val="24"/>
        </w:rPr>
        <w:t xml:space="preserve"> assets purchased out of GAG income and capital grants spent on revenue expenditure</w:t>
      </w:r>
    </w:p>
    <w:p w:rsidR="002044CC" w:rsidRPr="00DC6404" w:rsidRDefault="002A58EB" w:rsidP="000E0541">
      <w:pPr>
        <w:pStyle w:val="Bodytext20"/>
        <w:numPr>
          <w:ilvl w:val="0"/>
          <w:numId w:val="4"/>
        </w:numPr>
        <w:shd w:val="clear" w:color="auto" w:fill="auto"/>
        <w:tabs>
          <w:tab w:val="left" w:pos="809"/>
        </w:tabs>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Unrestricted Funds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These include surpluses transferred on Academy conversion, and any other funds generated by the Academy, or donations received by the Academy with no specific purpose attached</w:t>
      </w:r>
    </w:p>
    <w:p w:rsidR="002044CC" w:rsidRPr="00DC6404" w:rsidRDefault="002A58EB" w:rsidP="00F817D3">
      <w:pPr>
        <w:pStyle w:val="Tablecaption20"/>
        <w:framePr w:w="9482" w:h="8267" w:hRule="exact" w:wrap="notBeside" w:vAnchor="text" w:hAnchor="text" w:xAlign="center" w:y="11"/>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lastRenderedPageBreak/>
        <w:t>22 Analysis of net assets between funds</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29"/>
        <w:gridCol w:w="1701"/>
        <w:gridCol w:w="1281"/>
        <w:gridCol w:w="1551"/>
        <w:gridCol w:w="1047"/>
      </w:tblGrid>
      <w:tr w:rsidR="002044CC" w:rsidRPr="00DC6404" w:rsidTr="00F817D3">
        <w:trPr>
          <w:trHeight w:hRule="exact" w:val="331"/>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Unrestricted</w:t>
            </w:r>
          </w:p>
        </w:tc>
        <w:tc>
          <w:tcPr>
            <w:tcW w:w="1279"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Restricted</w:t>
            </w:r>
          </w:p>
        </w:tc>
        <w:tc>
          <w:tcPr>
            <w:tcW w:w="155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Style w:val="Bodytext2Bold0"/>
                <w:rFonts w:asciiTheme="minorBidi" w:hAnsiTheme="minorBidi" w:cstheme="minorBidi"/>
              </w:rPr>
              <w:t>Restricted</w:t>
            </w:r>
          </w:p>
        </w:tc>
        <w:tc>
          <w:tcPr>
            <w:tcW w:w="1047"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Total</w:t>
            </w:r>
          </w:p>
        </w:tc>
      </w:tr>
      <w:tr w:rsidR="002044CC" w:rsidRPr="00DC6404" w:rsidTr="00F817D3">
        <w:trPr>
          <w:trHeight w:hRule="exact" w:val="366"/>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Funds</w:t>
            </w:r>
          </w:p>
        </w:tc>
        <w:tc>
          <w:tcPr>
            <w:tcW w:w="1279"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General</w:t>
            </w:r>
          </w:p>
        </w:tc>
        <w:tc>
          <w:tcPr>
            <w:tcW w:w="155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Style w:val="Bodytext2Bold0"/>
                <w:rFonts w:asciiTheme="minorBidi" w:hAnsiTheme="minorBidi" w:cstheme="minorBidi"/>
              </w:rPr>
              <w:t>Fixed Asset</w:t>
            </w:r>
          </w:p>
        </w:tc>
        <w:tc>
          <w:tcPr>
            <w:tcW w:w="1047"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2016</w:t>
            </w:r>
          </w:p>
        </w:tc>
      </w:tr>
      <w:tr w:rsidR="002044CC" w:rsidRPr="00DC6404" w:rsidTr="00F817D3">
        <w:trPr>
          <w:trHeight w:hRule="exact" w:val="360"/>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Funds</w:t>
            </w:r>
          </w:p>
        </w:tc>
        <w:tc>
          <w:tcPr>
            <w:tcW w:w="155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Style w:val="Bodytext2Bold0"/>
                <w:rFonts w:asciiTheme="minorBidi" w:hAnsiTheme="minorBidi" w:cstheme="minorBidi"/>
              </w:rPr>
              <w:t>Funds</w:t>
            </w:r>
          </w:p>
        </w:tc>
        <w:tc>
          <w:tcPr>
            <w:tcW w:w="1047"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r>
      <w:tr w:rsidR="002044CC" w:rsidRPr="00DC6404" w:rsidTr="00F817D3">
        <w:trPr>
          <w:trHeight w:hRule="exact" w:val="373"/>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Style w:val="Bodytext2Bold0"/>
                <w:rFonts w:asciiTheme="minorBidi" w:hAnsiTheme="minorBidi" w:cstheme="minorBidi"/>
              </w:rPr>
              <w:t>£'000</w:t>
            </w:r>
          </w:p>
        </w:tc>
        <w:tc>
          <w:tcPr>
            <w:tcW w:w="127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c>
          <w:tcPr>
            <w:tcW w:w="1551"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Style w:val="Bodytext2Bold0"/>
                <w:rFonts w:asciiTheme="minorBidi" w:hAnsiTheme="minorBidi" w:cstheme="minorBidi"/>
              </w:rPr>
              <w:t>£'000</w:t>
            </w:r>
          </w:p>
        </w:tc>
        <w:tc>
          <w:tcPr>
            <w:tcW w:w="1047"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F817D3">
        <w:trPr>
          <w:trHeight w:hRule="exact" w:val="353"/>
          <w:jc w:val="center"/>
        </w:trPr>
        <w:tc>
          <w:tcPr>
            <w:tcW w:w="382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Fund balances at 31 August 2016 are</w:t>
            </w: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55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047"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r>
      <w:tr w:rsidR="002044CC" w:rsidRPr="00DC6404" w:rsidTr="00F817D3">
        <w:trPr>
          <w:trHeight w:hRule="exact" w:val="360"/>
          <w:jc w:val="center"/>
        </w:trPr>
        <w:tc>
          <w:tcPr>
            <w:tcW w:w="382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represented by:</w:t>
            </w: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55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047"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r>
      <w:tr w:rsidR="002044CC" w:rsidRPr="00DC6404" w:rsidTr="00F817D3">
        <w:trPr>
          <w:trHeight w:hRule="exact" w:val="353"/>
          <w:jc w:val="center"/>
        </w:trPr>
        <w:tc>
          <w:tcPr>
            <w:tcW w:w="382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Tangible fixed assets</w:t>
            </w:r>
          </w:p>
        </w:tc>
        <w:tc>
          <w:tcPr>
            <w:tcW w:w="1701"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27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55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Fonts w:asciiTheme="minorBidi" w:hAnsiTheme="minorBidi" w:cstheme="minorBidi"/>
              </w:rPr>
              <w:t>12,626</w:t>
            </w:r>
          </w:p>
        </w:tc>
        <w:tc>
          <w:tcPr>
            <w:tcW w:w="1047"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12,626</w:t>
            </w:r>
          </w:p>
        </w:tc>
      </w:tr>
      <w:tr w:rsidR="002044CC" w:rsidRPr="00DC6404" w:rsidTr="00F817D3">
        <w:trPr>
          <w:trHeight w:hRule="exact" w:val="353"/>
          <w:jc w:val="center"/>
        </w:trPr>
        <w:tc>
          <w:tcPr>
            <w:tcW w:w="382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Fixed asset investments</w:t>
            </w:r>
          </w:p>
        </w:tc>
        <w:tc>
          <w:tcPr>
            <w:tcW w:w="1701"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27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4pt0"/>
                <w:rFonts w:asciiTheme="minorBidi" w:hAnsiTheme="minorBidi" w:cstheme="minorBidi"/>
                <w:sz w:val="18"/>
                <w:szCs w:val="18"/>
              </w:rPr>
              <w:t>-</w:t>
            </w:r>
          </w:p>
        </w:tc>
        <w:tc>
          <w:tcPr>
            <w:tcW w:w="155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Fonts w:asciiTheme="minorBidi" w:hAnsiTheme="minorBidi" w:cstheme="minorBidi"/>
              </w:rPr>
              <w:t>16</w:t>
            </w:r>
          </w:p>
        </w:tc>
        <w:tc>
          <w:tcPr>
            <w:tcW w:w="1047"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16</w:t>
            </w:r>
          </w:p>
        </w:tc>
      </w:tr>
      <w:tr w:rsidR="002044CC" w:rsidRPr="00DC6404" w:rsidTr="00F817D3">
        <w:trPr>
          <w:trHeight w:hRule="exact" w:val="366"/>
          <w:jc w:val="center"/>
        </w:trPr>
        <w:tc>
          <w:tcPr>
            <w:tcW w:w="382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Current assets</w:t>
            </w:r>
          </w:p>
        </w:tc>
        <w:tc>
          <w:tcPr>
            <w:tcW w:w="170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391</w:t>
            </w:r>
          </w:p>
        </w:tc>
        <w:tc>
          <w:tcPr>
            <w:tcW w:w="127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1,506</w:t>
            </w:r>
          </w:p>
        </w:tc>
        <w:tc>
          <w:tcPr>
            <w:tcW w:w="155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Fonts w:asciiTheme="minorBidi" w:hAnsiTheme="minorBidi" w:cstheme="minorBidi"/>
              </w:rPr>
              <w:t>702</w:t>
            </w:r>
          </w:p>
        </w:tc>
        <w:tc>
          <w:tcPr>
            <w:tcW w:w="1047"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2,599</w:t>
            </w:r>
          </w:p>
        </w:tc>
      </w:tr>
      <w:tr w:rsidR="002044CC" w:rsidRPr="00DC6404" w:rsidTr="00F817D3">
        <w:trPr>
          <w:trHeight w:hRule="exact" w:val="387"/>
          <w:jc w:val="center"/>
        </w:trPr>
        <w:tc>
          <w:tcPr>
            <w:tcW w:w="382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Creditors falling due within one year</w:t>
            </w:r>
          </w:p>
        </w:tc>
        <w:tc>
          <w:tcPr>
            <w:tcW w:w="170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w:t>
            </w:r>
          </w:p>
        </w:tc>
        <w:tc>
          <w:tcPr>
            <w:tcW w:w="127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(865)</w:t>
            </w:r>
          </w:p>
        </w:tc>
        <w:tc>
          <w:tcPr>
            <w:tcW w:w="155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047"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(865)</w:t>
            </w:r>
          </w:p>
        </w:tc>
      </w:tr>
      <w:tr w:rsidR="002044CC" w:rsidRPr="00DC6404" w:rsidTr="00F817D3">
        <w:trPr>
          <w:trHeight w:hRule="exact" w:val="366"/>
          <w:jc w:val="center"/>
        </w:trPr>
        <w:tc>
          <w:tcPr>
            <w:tcW w:w="382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Creditors falling due after one year</w:t>
            </w: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(162)</w:t>
            </w:r>
          </w:p>
        </w:tc>
        <w:tc>
          <w:tcPr>
            <w:tcW w:w="155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Fonts w:asciiTheme="minorBidi" w:hAnsiTheme="minorBidi" w:cstheme="minorBidi"/>
              </w:rPr>
              <w:t>-</w:t>
            </w:r>
          </w:p>
        </w:tc>
        <w:tc>
          <w:tcPr>
            <w:tcW w:w="1047" w:type="dxa"/>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(162)</w:t>
            </w:r>
          </w:p>
        </w:tc>
      </w:tr>
      <w:tr w:rsidR="002044CC" w:rsidRPr="00DC6404" w:rsidTr="00F817D3">
        <w:trPr>
          <w:trHeight w:hRule="exact" w:val="553"/>
          <w:jc w:val="center"/>
        </w:trPr>
        <w:tc>
          <w:tcPr>
            <w:tcW w:w="3829"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Defined benefit pension liability</w:t>
            </w: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(1,671)</w:t>
            </w:r>
          </w:p>
        </w:tc>
        <w:tc>
          <w:tcPr>
            <w:tcW w:w="155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047"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(1,671)</w:t>
            </w:r>
          </w:p>
        </w:tc>
      </w:tr>
      <w:tr w:rsidR="002044CC" w:rsidRPr="00DC6404" w:rsidTr="00F817D3">
        <w:trPr>
          <w:trHeight w:hRule="exact" w:val="906"/>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tcBorders>
              <w:top w:val="single" w:sz="4" w:space="0" w:color="auto"/>
            </w:tcBorders>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200" w:firstLine="0"/>
              <w:jc w:val="right"/>
              <w:rPr>
                <w:rFonts w:asciiTheme="minorBidi" w:hAnsiTheme="minorBidi" w:cstheme="minorBidi"/>
              </w:rPr>
            </w:pPr>
            <w:r w:rsidRPr="00DC6404">
              <w:rPr>
                <w:rFonts w:asciiTheme="minorBidi" w:hAnsiTheme="minorBidi" w:cstheme="minorBidi"/>
              </w:rPr>
              <w:t>391</w:t>
            </w:r>
          </w:p>
        </w:tc>
        <w:tc>
          <w:tcPr>
            <w:tcW w:w="1279" w:type="dxa"/>
            <w:tcBorders>
              <w:top w:val="single" w:sz="4" w:space="0" w:color="auto"/>
            </w:tcBorders>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(1,192)</w:t>
            </w:r>
          </w:p>
        </w:tc>
        <w:tc>
          <w:tcPr>
            <w:tcW w:w="1551" w:type="dxa"/>
            <w:tcBorders>
              <w:top w:val="single" w:sz="4" w:space="0" w:color="auto"/>
            </w:tcBorders>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Fonts w:asciiTheme="minorBidi" w:hAnsiTheme="minorBidi" w:cstheme="minorBidi"/>
              </w:rPr>
              <w:t>13,344</w:t>
            </w:r>
          </w:p>
        </w:tc>
        <w:tc>
          <w:tcPr>
            <w:tcW w:w="1047" w:type="dxa"/>
            <w:tcBorders>
              <w:top w:val="single" w:sz="4" w:space="0" w:color="auto"/>
            </w:tcBorders>
            <w:shd w:val="clear" w:color="auto" w:fill="FFFFFF"/>
            <w:vAlign w:val="center"/>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12,543</w:t>
            </w:r>
          </w:p>
        </w:tc>
      </w:tr>
      <w:tr w:rsidR="002044CC" w:rsidRPr="00DC6404" w:rsidTr="00F817D3">
        <w:trPr>
          <w:trHeight w:hRule="exact" w:val="726"/>
          <w:jc w:val="center"/>
        </w:trPr>
        <w:tc>
          <w:tcPr>
            <w:tcW w:w="3829"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Capital commitments</w:t>
            </w: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55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047"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r>
      <w:tr w:rsidR="002044CC" w:rsidRPr="00DC6404" w:rsidTr="00F817D3">
        <w:trPr>
          <w:trHeight w:hRule="exact" w:val="353"/>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55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Style w:val="Bodytext2Bold0"/>
                <w:rFonts w:asciiTheme="minorBidi" w:hAnsiTheme="minorBidi" w:cstheme="minorBidi"/>
              </w:rPr>
              <w:t>2016</w:t>
            </w:r>
          </w:p>
        </w:tc>
        <w:tc>
          <w:tcPr>
            <w:tcW w:w="1047"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F817D3">
        <w:trPr>
          <w:trHeight w:hRule="exact" w:val="560"/>
          <w:jc w:val="center"/>
        </w:trPr>
        <w:tc>
          <w:tcPr>
            <w:tcW w:w="382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701"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279" w:type="dxa"/>
            <w:shd w:val="clear" w:color="auto" w:fill="FFFFFF"/>
          </w:tcPr>
          <w:p w:rsidR="002044CC" w:rsidRPr="00DC6404" w:rsidRDefault="002044CC" w:rsidP="00F817D3">
            <w:pPr>
              <w:framePr w:w="9482" w:h="8267" w:hRule="exact" w:wrap="notBeside" w:vAnchor="text" w:hAnchor="text" w:xAlign="center" w:y="11"/>
              <w:spacing w:before="120" w:after="120"/>
              <w:rPr>
                <w:rFonts w:asciiTheme="minorBidi" w:hAnsiTheme="minorBidi" w:cstheme="minorBidi"/>
                <w:sz w:val="18"/>
                <w:szCs w:val="18"/>
              </w:rPr>
            </w:pPr>
          </w:p>
        </w:tc>
        <w:tc>
          <w:tcPr>
            <w:tcW w:w="1551"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Style w:val="Bodytext2Bold0"/>
                <w:rFonts w:asciiTheme="minorBidi" w:hAnsiTheme="minorBidi" w:cstheme="minorBidi"/>
              </w:rPr>
              <w:t>£'000</w:t>
            </w:r>
          </w:p>
        </w:tc>
        <w:tc>
          <w:tcPr>
            <w:tcW w:w="1047" w:type="dxa"/>
            <w:shd w:val="clear" w:color="auto" w:fill="FFFFFF"/>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F817D3">
        <w:trPr>
          <w:trHeight w:hRule="exact" w:val="568"/>
          <w:jc w:val="center"/>
        </w:trPr>
        <w:tc>
          <w:tcPr>
            <w:tcW w:w="6811" w:type="dxa"/>
            <w:gridSpan w:val="3"/>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Expenditure contracted for put not provided in the financial statements</w:t>
            </w:r>
          </w:p>
        </w:tc>
        <w:tc>
          <w:tcPr>
            <w:tcW w:w="1551"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right="380" w:firstLine="0"/>
              <w:jc w:val="right"/>
              <w:rPr>
                <w:rFonts w:asciiTheme="minorBidi" w:hAnsiTheme="minorBidi" w:cstheme="minorBidi"/>
              </w:rPr>
            </w:pPr>
            <w:r w:rsidRPr="00DC6404">
              <w:rPr>
                <w:rFonts w:asciiTheme="minorBidi" w:hAnsiTheme="minorBidi" w:cstheme="minorBidi"/>
              </w:rPr>
              <w:t>657</w:t>
            </w:r>
          </w:p>
        </w:tc>
        <w:tc>
          <w:tcPr>
            <w:tcW w:w="1047" w:type="dxa"/>
            <w:shd w:val="clear" w:color="auto" w:fill="FFFFFF"/>
            <w:vAlign w:val="bottom"/>
          </w:tcPr>
          <w:p w:rsidR="002044CC" w:rsidRPr="00DC6404" w:rsidRDefault="002A58EB" w:rsidP="00F817D3">
            <w:pPr>
              <w:pStyle w:val="Bodytext20"/>
              <w:framePr w:w="9482" w:h="8267" w:hRule="exact" w:wrap="notBeside" w:vAnchor="text" w:hAnchor="text" w:xAlign="center" w:y="1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1,554</w:t>
            </w:r>
          </w:p>
        </w:tc>
      </w:tr>
    </w:tbl>
    <w:p w:rsidR="002044CC" w:rsidRPr="00DC6404" w:rsidRDefault="002044CC" w:rsidP="00F817D3">
      <w:pPr>
        <w:framePr w:w="9482" w:h="8267" w:hRule="exact" w:wrap="notBeside" w:vAnchor="text" w:hAnchor="text" w:xAlign="center" w:y="1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Heading50"/>
        <w:keepNext/>
        <w:keepLines/>
        <w:shd w:val="clear" w:color="auto" w:fill="auto"/>
        <w:spacing w:before="120" w:after="120" w:line="240" w:lineRule="auto"/>
        <w:ind w:firstLine="0"/>
        <w:jc w:val="both"/>
        <w:rPr>
          <w:rFonts w:asciiTheme="minorBidi" w:hAnsiTheme="minorBidi" w:cstheme="minorBidi"/>
          <w:sz w:val="24"/>
          <w:szCs w:val="24"/>
        </w:rPr>
      </w:pPr>
      <w:bookmarkStart w:id="37" w:name="bookmark40"/>
      <w:r w:rsidRPr="00DC6404">
        <w:rPr>
          <w:rFonts w:asciiTheme="minorBidi" w:hAnsiTheme="minorBidi" w:cstheme="minorBidi"/>
          <w:sz w:val="24"/>
          <w:szCs w:val="24"/>
        </w:rPr>
        <w:t>24 Commitments under operating leases</w:t>
      </w:r>
      <w:bookmarkEnd w:id="37"/>
    </w:p>
    <w:p w:rsidR="002044CC" w:rsidRPr="00DC6404"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At 31 August 2016 the total future minimum lease payments under non-cancellable operating leases were as follows:</w:t>
      </w:r>
    </w:p>
    <w:tbl>
      <w:tblPr>
        <w:tblOverlap w:val="never"/>
        <w:tblW w:w="9359" w:type="dxa"/>
        <w:jc w:val="center"/>
        <w:tblLayout w:type="fixed"/>
        <w:tblCellMar>
          <w:left w:w="10" w:type="dxa"/>
          <w:right w:w="10" w:type="dxa"/>
        </w:tblCellMar>
        <w:tblLook w:val="04A0" w:firstRow="1" w:lastRow="0" w:firstColumn="1" w:lastColumn="0" w:noHBand="0" w:noVBand="1"/>
      </w:tblPr>
      <w:tblGrid>
        <w:gridCol w:w="7012"/>
        <w:gridCol w:w="1362"/>
        <w:gridCol w:w="985"/>
      </w:tblGrid>
      <w:tr w:rsidR="002044CC" w:rsidRPr="00DC6404" w:rsidTr="00F817D3">
        <w:trPr>
          <w:trHeight w:hRule="exact" w:val="305"/>
          <w:jc w:val="center"/>
        </w:trPr>
        <w:tc>
          <w:tcPr>
            <w:tcW w:w="7012" w:type="dxa"/>
            <w:shd w:val="clear" w:color="auto" w:fill="FFFFFF"/>
          </w:tcPr>
          <w:p w:rsidR="002044CC" w:rsidRPr="00DC6404" w:rsidRDefault="002044CC" w:rsidP="000E0541">
            <w:pPr>
              <w:framePr w:w="9302" w:wrap="notBeside" w:vAnchor="text" w:hAnchor="text" w:xAlign="center" w:y="1"/>
              <w:spacing w:before="120" w:after="120"/>
              <w:rPr>
                <w:rFonts w:asciiTheme="minorBidi" w:hAnsiTheme="minorBidi" w:cstheme="minorBidi"/>
                <w:sz w:val="18"/>
                <w:szCs w:val="18"/>
              </w:rPr>
            </w:pP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F817D3">
        <w:trPr>
          <w:trHeight w:hRule="exact" w:val="509"/>
          <w:jc w:val="center"/>
        </w:trPr>
        <w:tc>
          <w:tcPr>
            <w:tcW w:w="7012" w:type="dxa"/>
            <w:shd w:val="clear" w:color="auto" w:fill="FFFFFF"/>
          </w:tcPr>
          <w:p w:rsidR="002044CC" w:rsidRPr="00DC6404" w:rsidRDefault="002044CC" w:rsidP="000E0541">
            <w:pPr>
              <w:framePr w:w="9302" w:wrap="notBeside" w:vAnchor="text" w:hAnchor="text" w:xAlign="center" w:y="1"/>
              <w:spacing w:before="120" w:after="120"/>
              <w:rPr>
                <w:rFonts w:asciiTheme="minorBidi" w:hAnsiTheme="minorBidi" w:cstheme="minorBidi"/>
                <w:sz w:val="18"/>
                <w:szCs w:val="18"/>
              </w:rPr>
            </w:pPr>
          </w:p>
        </w:tc>
        <w:tc>
          <w:tcPr>
            <w:tcW w:w="136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F817D3">
        <w:trPr>
          <w:trHeight w:hRule="exact" w:val="503"/>
          <w:jc w:val="center"/>
        </w:trPr>
        <w:tc>
          <w:tcPr>
            <w:tcW w:w="701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Amounts due within one year</w:t>
            </w: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26</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26</w:t>
            </w:r>
          </w:p>
        </w:tc>
      </w:tr>
      <w:tr w:rsidR="002044CC" w:rsidRPr="00DC6404" w:rsidTr="00F817D3">
        <w:trPr>
          <w:trHeight w:hRule="exact" w:val="509"/>
          <w:jc w:val="center"/>
        </w:trPr>
        <w:tc>
          <w:tcPr>
            <w:tcW w:w="701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Amounts due between one and five years</w:t>
            </w:r>
          </w:p>
        </w:tc>
        <w:tc>
          <w:tcPr>
            <w:tcW w:w="136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14</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38</w:t>
            </w:r>
          </w:p>
        </w:tc>
      </w:tr>
      <w:tr w:rsidR="002044CC" w:rsidRPr="00DC6404" w:rsidTr="00F817D3">
        <w:trPr>
          <w:trHeight w:hRule="exact" w:val="842"/>
          <w:jc w:val="center"/>
        </w:trPr>
        <w:tc>
          <w:tcPr>
            <w:tcW w:w="7012" w:type="dxa"/>
            <w:shd w:val="clear" w:color="auto" w:fill="FFFFFF"/>
          </w:tcPr>
          <w:p w:rsidR="002044CC" w:rsidRPr="00DC6404" w:rsidRDefault="002044CC" w:rsidP="000E0541">
            <w:pPr>
              <w:framePr w:w="9302" w:wrap="notBeside" w:vAnchor="text" w:hAnchor="text" w:xAlign="center" w:y="1"/>
              <w:spacing w:before="120" w:after="120"/>
              <w:rPr>
                <w:rFonts w:asciiTheme="minorBidi" w:hAnsiTheme="minorBidi" w:cstheme="minorBidi"/>
                <w:sz w:val="18"/>
                <w:szCs w:val="18"/>
              </w:rPr>
            </w:pPr>
          </w:p>
        </w:tc>
        <w:tc>
          <w:tcPr>
            <w:tcW w:w="1362" w:type="dxa"/>
            <w:tcBorders>
              <w:top w:val="single" w:sz="4" w:space="0" w:color="auto"/>
            </w:tcBorders>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40</w:t>
            </w:r>
          </w:p>
        </w:tc>
        <w:tc>
          <w:tcPr>
            <w:tcW w:w="984" w:type="dxa"/>
            <w:tcBorders>
              <w:top w:val="single" w:sz="4" w:space="0" w:color="auto"/>
            </w:tcBorders>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64</w:t>
            </w:r>
          </w:p>
        </w:tc>
      </w:tr>
      <w:tr w:rsidR="002044CC" w:rsidRPr="00DC6404" w:rsidTr="00F817D3">
        <w:trPr>
          <w:trHeight w:hRule="exact" w:val="676"/>
          <w:jc w:val="center"/>
        </w:trPr>
        <w:tc>
          <w:tcPr>
            <w:tcW w:w="9359" w:type="dxa"/>
            <w:gridSpan w:val="3"/>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Reconciliation of net income to net cash flows from operating activities</w:t>
            </w:r>
          </w:p>
        </w:tc>
      </w:tr>
      <w:tr w:rsidR="002044CC" w:rsidRPr="00DC6404" w:rsidTr="00F817D3">
        <w:trPr>
          <w:trHeight w:hRule="exact" w:val="332"/>
          <w:jc w:val="center"/>
        </w:trPr>
        <w:tc>
          <w:tcPr>
            <w:tcW w:w="7012" w:type="dxa"/>
            <w:shd w:val="clear" w:color="auto" w:fill="FFFFFF"/>
          </w:tcPr>
          <w:p w:rsidR="002044CC" w:rsidRPr="00DC6404" w:rsidRDefault="002044CC" w:rsidP="000E0541">
            <w:pPr>
              <w:framePr w:w="9302" w:wrap="notBeside" w:vAnchor="text" w:hAnchor="text" w:xAlign="center" w:y="1"/>
              <w:spacing w:before="120" w:after="120"/>
              <w:rPr>
                <w:rFonts w:asciiTheme="minorBidi" w:hAnsiTheme="minorBidi" w:cstheme="minorBidi"/>
                <w:sz w:val="18"/>
                <w:szCs w:val="18"/>
              </w:rPr>
            </w:pP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84"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F817D3">
        <w:trPr>
          <w:trHeight w:hRule="exact" w:val="503"/>
          <w:jc w:val="center"/>
        </w:trPr>
        <w:tc>
          <w:tcPr>
            <w:tcW w:w="7012" w:type="dxa"/>
            <w:shd w:val="clear" w:color="auto" w:fill="FFFFFF"/>
          </w:tcPr>
          <w:p w:rsidR="002044CC" w:rsidRPr="00DC6404" w:rsidRDefault="002044CC" w:rsidP="000E0541">
            <w:pPr>
              <w:framePr w:w="9302" w:wrap="notBeside" w:vAnchor="text" w:hAnchor="text" w:xAlign="center" w:y="1"/>
              <w:spacing w:before="120" w:after="120"/>
              <w:rPr>
                <w:rFonts w:asciiTheme="minorBidi" w:hAnsiTheme="minorBidi" w:cstheme="minorBidi"/>
                <w:sz w:val="18"/>
                <w:szCs w:val="18"/>
              </w:rPr>
            </w:pPr>
          </w:p>
        </w:tc>
        <w:tc>
          <w:tcPr>
            <w:tcW w:w="136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F817D3">
        <w:trPr>
          <w:trHeight w:hRule="exact" w:val="694"/>
          <w:jc w:val="center"/>
        </w:trPr>
        <w:tc>
          <w:tcPr>
            <w:tcW w:w="7012"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Net income for the reporting period</w:t>
            </w:r>
          </w:p>
        </w:tc>
        <w:tc>
          <w:tcPr>
            <w:tcW w:w="1362"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1,202</w:t>
            </w:r>
          </w:p>
        </w:tc>
        <w:tc>
          <w:tcPr>
            <w:tcW w:w="984"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2,330</w:t>
            </w:r>
          </w:p>
        </w:tc>
      </w:tr>
      <w:tr w:rsidR="002044CC" w:rsidRPr="00DC6404" w:rsidTr="00F817D3">
        <w:trPr>
          <w:trHeight w:hRule="exact" w:val="509"/>
          <w:jc w:val="center"/>
        </w:trPr>
        <w:tc>
          <w:tcPr>
            <w:tcW w:w="9359" w:type="dxa"/>
            <w:gridSpan w:val="3"/>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Adjusted for:</w:t>
            </w:r>
          </w:p>
        </w:tc>
      </w:tr>
      <w:tr w:rsidR="002044CC" w:rsidRPr="00DC6404" w:rsidTr="00F817D3">
        <w:trPr>
          <w:trHeight w:hRule="exact" w:val="343"/>
          <w:jc w:val="center"/>
        </w:trPr>
        <w:tc>
          <w:tcPr>
            <w:tcW w:w="701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Capital grants from </w:t>
            </w:r>
            <w:proofErr w:type="spellStart"/>
            <w:r w:rsidRPr="00DC6404">
              <w:rPr>
                <w:rFonts w:asciiTheme="minorBidi" w:hAnsiTheme="minorBidi" w:cstheme="minorBidi"/>
              </w:rPr>
              <w:t>DfE</w:t>
            </w:r>
            <w:proofErr w:type="spellEnd"/>
            <w:r w:rsidRPr="00DC6404">
              <w:rPr>
                <w:rFonts w:asciiTheme="minorBidi" w:hAnsiTheme="minorBidi" w:cstheme="minorBidi"/>
              </w:rPr>
              <w:t>/EFA and other capital income</w:t>
            </w: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center"/>
              <w:rPr>
                <w:rFonts w:asciiTheme="minorBidi" w:hAnsiTheme="minorBidi" w:cstheme="minorBidi"/>
              </w:rPr>
            </w:pPr>
            <w:r w:rsidRPr="00DC6404">
              <w:rPr>
                <w:rFonts w:asciiTheme="minorBidi" w:hAnsiTheme="minorBidi" w:cstheme="minorBidi"/>
              </w:rPr>
              <w:t>(1,400)</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(2,480)</w:t>
            </w:r>
          </w:p>
        </w:tc>
      </w:tr>
      <w:tr w:rsidR="002044CC" w:rsidRPr="00DC6404" w:rsidTr="00F817D3">
        <w:trPr>
          <w:trHeight w:hRule="exact" w:val="325"/>
          <w:jc w:val="center"/>
        </w:trPr>
        <w:tc>
          <w:tcPr>
            <w:tcW w:w="701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Interest receivable</w:t>
            </w: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left="720" w:firstLine="0"/>
              <w:jc w:val="left"/>
              <w:rPr>
                <w:rFonts w:asciiTheme="minorBidi" w:hAnsiTheme="minorBidi" w:cstheme="minorBidi"/>
              </w:rPr>
            </w:pPr>
            <w:r w:rsidRPr="00DC6404">
              <w:rPr>
                <w:rFonts w:asciiTheme="minorBidi" w:hAnsiTheme="minorBidi" w:cstheme="minorBidi"/>
              </w:rPr>
              <w:t>(7)</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w:t>
            </w:r>
          </w:p>
        </w:tc>
      </w:tr>
      <w:tr w:rsidR="002044CC" w:rsidRPr="00DC6404" w:rsidTr="00F817D3">
        <w:trPr>
          <w:trHeight w:hRule="exact" w:val="332"/>
          <w:jc w:val="center"/>
        </w:trPr>
        <w:tc>
          <w:tcPr>
            <w:tcW w:w="701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Defined benefit pension scheme cost less contributions payable</w:t>
            </w: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26</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38</w:t>
            </w:r>
          </w:p>
        </w:tc>
      </w:tr>
      <w:tr w:rsidR="002044CC" w:rsidRPr="00DC6404" w:rsidTr="00F817D3">
        <w:trPr>
          <w:trHeight w:hRule="exact" w:val="343"/>
          <w:jc w:val="center"/>
        </w:trPr>
        <w:tc>
          <w:tcPr>
            <w:tcW w:w="701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Defined benefit pension scheme finance cost/(income)</w:t>
            </w:r>
          </w:p>
        </w:tc>
        <w:tc>
          <w:tcPr>
            <w:tcW w:w="136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34</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33</w:t>
            </w:r>
          </w:p>
        </w:tc>
      </w:tr>
      <w:tr w:rsidR="002044CC" w:rsidRPr="00DC6404" w:rsidTr="00F817D3">
        <w:trPr>
          <w:trHeight w:hRule="exact" w:val="350"/>
          <w:jc w:val="center"/>
        </w:trPr>
        <w:tc>
          <w:tcPr>
            <w:tcW w:w="701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Depreciation of tangible fixed assets</w:t>
            </w: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262</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271</w:t>
            </w:r>
          </w:p>
        </w:tc>
      </w:tr>
      <w:tr w:rsidR="002044CC" w:rsidRPr="00DC6404" w:rsidTr="00F817D3">
        <w:trPr>
          <w:trHeight w:hRule="exact" w:val="337"/>
          <w:jc w:val="center"/>
        </w:trPr>
        <w:tc>
          <w:tcPr>
            <w:tcW w:w="701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w:t>
            </w:r>
            <w:r w:rsidR="00F817D3" w:rsidRPr="00DC6404">
              <w:rPr>
                <w:rFonts w:asciiTheme="minorBidi" w:hAnsiTheme="minorBidi" w:cstheme="minorBidi"/>
              </w:rPr>
              <w:t>increase</w:t>
            </w:r>
            <w:r w:rsidRPr="00DC6404">
              <w:rPr>
                <w:rFonts w:asciiTheme="minorBidi" w:hAnsiTheme="minorBidi" w:cstheme="minorBidi"/>
              </w:rPr>
              <w:t>)/</w:t>
            </w:r>
            <w:r w:rsidR="00F817D3" w:rsidRPr="00DC6404">
              <w:rPr>
                <w:rFonts w:asciiTheme="minorBidi" w:hAnsiTheme="minorBidi" w:cstheme="minorBidi"/>
              </w:rPr>
              <w:t>decrease</w:t>
            </w:r>
            <w:r w:rsidRPr="00DC6404">
              <w:rPr>
                <w:rFonts w:asciiTheme="minorBidi" w:hAnsiTheme="minorBidi" w:cstheme="minorBidi"/>
              </w:rPr>
              <w:t xml:space="preserve"> in stocks</w:t>
            </w:r>
          </w:p>
        </w:tc>
        <w:tc>
          <w:tcPr>
            <w:tcW w:w="136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left="720" w:firstLine="0"/>
              <w:jc w:val="left"/>
              <w:rPr>
                <w:rFonts w:asciiTheme="minorBidi" w:hAnsiTheme="minorBidi" w:cstheme="minorBidi"/>
              </w:rPr>
            </w:pPr>
            <w:r w:rsidRPr="00DC6404">
              <w:rPr>
                <w:rFonts w:asciiTheme="minorBidi" w:hAnsiTheme="minorBidi" w:cstheme="minorBidi"/>
              </w:rPr>
              <w:t>(1)</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w:t>
            </w:r>
          </w:p>
        </w:tc>
      </w:tr>
      <w:tr w:rsidR="002044CC" w:rsidRPr="00DC6404" w:rsidTr="00F817D3">
        <w:trPr>
          <w:trHeight w:hRule="exact" w:val="337"/>
          <w:jc w:val="center"/>
        </w:trPr>
        <w:tc>
          <w:tcPr>
            <w:tcW w:w="701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w:t>
            </w:r>
            <w:r w:rsidR="00F817D3" w:rsidRPr="00DC6404">
              <w:rPr>
                <w:rFonts w:asciiTheme="minorBidi" w:hAnsiTheme="minorBidi" w:cstheme="minorBidi"/>
              </w:rPr>
              <w:t>increase</w:t>
            </w:r>
            <w:r w:rsidRPr="00DC6404">
              <w:rPr>
                <w:rFonts w:asciiTheme="minorBidi" w:hAnsiTheme="minorBidi" w:cstheme="minorBidi"/>
              </w:rPr>
              <w:t>)/decrease in debtors</w:t>
            </w:r>
          </w:p>
        </w:tc>
        <w:tc>
          <w:tcPr>
            <w:tcW w:w="1362"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left="720" w:firstLine="0"/>
              <w:jc w:val="left"/>
              <w:rPr>
                <w:rFonts w:asciiTheme="minorBidi" w:hAnsiTheme="minorBidi" w:cstheme="minorBidi"/>
              </w:rPr>
            </w:pPr>
            <w:r w:rsidRPr="00DC6404">
              <w:rPr>
                <w:rFonts w:asciiTheme="minorBidi" w:hAnsiTheme="minorBidi" w:cstheme="minorBidi"/>
              </w:rPr>
              <w:t>(48)</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(307)</w:t>
            </w:r>
          </w:p>
        </w:tc>
      </w:tr>
      <w:tr w:rsidR="002044CC" w:rsidRPr="00DC6404" w:rsidTr="00F817D3">
        <w:trPr>
          <w:trHeight w:hRule="exact" w:val="312"/>
          <w:jc w:val="center"/>
        </w:trPr>
        <w:tc>
          <w:tcPr>
            <w:tcW w:w="7012"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Decrease in investments</w:t>
            </w:r>
          </w:p>
        </w:tc>
        <w:tc>
          <w:tcPr>
            <w:tcW w:w="1362"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4pt2"/>
                <w:rFonts w:asciiTheme="minorBidi" w:hAnsiTheme="minorBidi" w:cstheme="minorBidi"/>
                <w:sz w:val="18"/>
                <w:szCs w:val="18"/>
              </w:rPr>
              <w:t>-</w:t>
            </w:r>
          </w:p>
        </w:tc>
        <w:tc>
          <w:tcPr>
            <w:tcW w:w="984" w:type="dxa"/>
            <w:shd w:val="clear" w:color="auto" w:fill="FFFFFF"/>
            <w:vAlign w:val="bottom"/>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w:t>
            </w:r>
          </w:p>
        </w:tc>
      </w:tr>
      <w:tr w:rsidR="002044CC" w:rsidRPr="00DC6404" w:rsidTr="00F817D3">
        <w:trPr>
          <w:trHeight w:hRule="exact" w:val="528"/>
          <w:jc w:val="center"/>
        </w:trPr>
        <w:tc>
          <w:tcPr>
            <w:tcW w:w="701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increase/(decrease) in creditors</w:t>
            </w:r>
          </w:p>
        </w:tc>
        <w:tc>
          <w:tcPr>
            <w:tcW w:w="1362"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378</w:t>
            </w:r>
          </w:p>
        </w:tc>
        <w:tc>
          <w:tcPr>
            <w:tcW w:w="984" w:type="dxa"/>
            <w:shd w:val="clear" w:color="auto" w:fill="FFFFFF"/>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65</w:t>
            </w:r>
          </w:p>
        </w:tc>
      </w:tr>
      <w:tr w:rsidR="002044CC" w:rsidRPr="00DC6404" w:rsidTr="00F817D3">
        <w:trPr>
          <w:trHeight w:hRule="exact" w:val="764"/>
          <w:jc w:val="center"/>
        </w:trPr>
        <w:tc>
          <w:tcPr>
            <w:tcW w:w="7012" w:type="dxa"/>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Net cash provided by operating activities</w:t>
            </w:r>
          </w:p>
        </w:tc>
        <w:tc>
          <w:tcPr>
            <w:tcW w:w="1362"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446</w:t>
            </w:r>
          </w:p>
        </w:tc>
        <w:tc>
          <w:tcPr>
            <w:tcW w:w="984" w:type="dxa"/>
            <w:tcBorders>
              <w:top w:val="single" w:sz="4" w:space="0" w:color="auto"/>
              <w:bottom w:val="single" w:sz="4" w:space="0" w:color="auto"/>
            </w:tcBorders>
            <w:shd w:val="clear" w:color="auto" w:fill="FFFFFF"/>
            <w:vAlign w:val="center"/>
          </w:tcPr>
          <w:p w:rsidR="002044CC" w:rsidRPr="00DC6404" w:rsidRDefault="002A58EB" w:rsidP="000E0541">
            <w:pPr>
              <w:pStyle w:val="Bodytext20"/>
              <w:framePr w:w="9302"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(53)</w:t>
            </w:r>
          </w:p>
        </w:tc>
      </w:tr>
    </w:tbl>
    <w:p w:rsidR="002044CC" w:rsidRPr="00DC6404" w:rsidRDefault="002044CC" w:rsidP="000E0541">
      <w:pPr>
        <w:framePr w:w="9302" w:wrap="notBeside" w:vAnchor="text" w:hAnchor="text" w:xAlign="center" w:y="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Heading50"/>
        <w:keepNext/>
        <w:keepLines/>
        <w:numPr>
          <w:ilvl w:val="0"/>
          <w:numId w:val="5"/>
        </w:numPr>
        <w:shd w:val="clear" w:color="auto" w:fill="auto"/>
        <w:tabs>
          <w:tab w:val="left" w:pos="499"/>
        </w:tabs>
        <w:spacing w:before="120" w:after="120" w:line="240" w:lineRule="auto"/>
        <w:ind w:firstLine="0"/>
        <w:jc w:val="both"/>
        <w:rPr>
          <w:rFonts w:asciiTheme="minorBidi" w:hAnsiTheme="minorBidi" w:cstheme="minorBidi"/>
          <w:sz w:val="24"/>
          <w:szCs w:val="24"/>
        </w:rPr>
      </w:pPr>
      <w:bookmarkStart w:id="38" w:name="bookmark41"/>
      <w:r w:rsidRPr="00DC6404">
        <w:rPr>
          <w:rFonts w:asciiTheme="minorBidi" w:hAnsiTheme="minorBidi" w:cstheme="minorBidi"/>
          <w:sz w:val="24"/>
          <w:szCs w:val="24"/>
        </w:rPr>
        <w:t>Members' liability</w:t>
      </w:r>
      <w:bookmarkEnd w:id="38"/>
    </w:p>
    <w:p w:rsidR="002044CC" w:rsidRPr="00DC6404" w:rsidRDefault="002A58EB" w:rsidP="00990ED7">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Each member of the cha</w:t>
      </w:r>
      <w:r w:rsidR="00990ED7">
        <w:rPr>
          <w:rFonts w:asciiTheme="minorBidi" w:hAnsiTheme="minorBidi" w:cstheme="minorBidi"/>
          <w:sz w:val="24"/>
          <w:szCs w:val="24"/>
        </w:rPr>
        <w:t>ri</w:t>
      </w:r>
      <w:r w:rsidRPr="00DC6404">
        <w:rPr>
          <w:rFonts w:asciiTheme="minorBidi" w:hAnsiTheme="minorBidi" w:cstheme="minorBidi"/>
          <w:sz w:val="24"/>
          <w:szCs w:val="24"/>
        </w:rPr>
        <w:t>table company undertakes to contribute to the assets of the company in the event of it being wound up while he or she is a member, or within one year after he or she ceases to be a member, such amount as may be required, not exceeding £10 for the debt</w:t>
      </w:r>
      <w:r w:rsidR="00990ED7">
        <w:rPr>
          <w:rFonts w:asciiTheme="minorBidi" w:hAnsiTheme="minorBidi" w:cstheme="minorBidi"/>
          <w:sz w:val="24"/>
          <w:szCs w:val="24"/>
        </w:rPr>
        <w:t>s</w:t>
      </w:r>
      <w:r w:rsidRPr="00DC6404">
        <w:rPr>
          <w:rFonts w:asciiTheme="minorBidi" w:hAnsiTheme="minorBidi" w:cstheme="minorBidi"/>
          <w:sz w:val="24"/>
          <w:szCs w:val="24"/>
        </w:rPr>
        <w:t xml:space="preserve"> and liabilities contracted before he or she ceases to be a member.</w:t>
      </w:r>
    </w:p>
    <w:p w:rsidR="002044CC" w:rsidRPr="00DC6404" w:rsidRDefault="002A58EB" w:rsidP="000E0541">
      <w:pPr>
        <w:pStyle w:val="Heading50"/>
        <w:keepNext/>
        <w:keepLines/>
        <w:numPr>
          <w:ilvl w:val="0"/>
          <w:numId w:val="5"/>
        </w:numPr>
        <w:shd w:val="clear" w:color="auto" w:fill="auto"/>
        <w:tabs>
          <w:tab w:val="left" w:pos="499"/>
        </w:tabs>
        <w:spacing w:before="120" w:after="120" w:line="240" w:lineRule="auto"/>
        <w:ind w:firstLine="0"/>
        <w:jc w:val="both"/>
        <w:rPr>
          <w:rFonts w:asciiTheme="minorBidi" w:hAnsiTheme="minorBidi" w:cstheme="minorBidi"/>
          <w:sz w:val="24"/>
          <w:szCs w:val="24"/>
        </w:rPr>
      </w:pPr>
      <w:bookmarkStart w:id="39" w:name="bookmark42"/>
      <w:r w:rsidRPr="00DC6404">
        <w:rPr>
          <w:rFonts w:asciiTheme="minorBidi" w:hAnsiTheme="minorBidi" w:cstheme="minorBidi"/>
          <w:sz w:val="24"/>
          <w:szCs w:val="24"/>
        </w:rPr>
        <w:t>Pensions and similar obligations</w:t>
      </w:r>
      <w:bookmarkEnd w:id="39"/>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academy trust s employees belong to two principal pension schemes: the Teachers' Pension Scheme England and Wales (TPS) for academic and related staff; and the Local Government Pension Scheme (LGPS) for non-teaching staff, which is managed by Cheshire Pension Fund. Both are multi-employer defined benefit schemes.</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lastRenderedPageBreak/>
        <w:t xml:space="preserve">The latest actuarial valuation of the TPS related to </w:t>
      </w:r>
      <w:proofErr w:type="spellStart"/>
      <w:r w:rsidRPr="00DC6404">
        <w:rPr>
          <w:rFonts w:asciiTheme="minorBidi" w:hAnsiTheme="minorBidi" w:cstheme="minorBidi"/>
          <w:sz w:val="24"/>
          <w:szCs w:val="24"/>
        </w:rPr>
        <w:t>tne</w:t>
      </w:r>
      <w:proofErr w:type="spellEnd"/>
      <w:r w:rsidRPr="00DC6404">
        <w:rPr>
          <w:rFonts w:asciiTheme="minorBidi" w:hAnsiTheme="minorBidi" w:cstheme="minorBidi"/>
          <w:sz w:val="24"/>
          <w:szCs w:val="24"/>
        </w:rPr>
        <w:t xml:space="preserve"> period ended 31 March 2012 and of the LGPS 31 March 2013.</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Contributions amounting to £88.189 (2015: £74,312) were payable to the schemes at 31 August 2016 and are included within creditors.</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40" w:name="bookmark43"/>
      <w:r w:rsidRPr="00DC6404">
        <w:rPr>
          <w:rFonts w:asciiTheme="minorBidi" w:hAnsiTheme="minorBidi" w:cstheme="minorBidi"/>
          <w:sz w:val="24"/>
          <w:szCs w:val="24"/>
        </w:rPr>
        <w:t>Teachers' Pension Scheme</w:t>
      </w:r>
      <w:bookmarkEnd w:id="40"/>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41" w:name="bookmark44"/>
      <w:r w:rsidRPr="00DC6404">
        <w:rPr>
          <w:rFonts w:asciiTheme="minorBidi" w:hAnsiTheme="minorBidi" w:cstheme="minorBidi"/>
          <w:sz w:val="24"/>
          <w:szCs w:val="24"/>
        </w:rPr>
        <w:t>Introduction</w:t>
      </w:r>
      <w:bookmarkEnd w:id="41"/>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 xml:space="preserve">The Teachers' Pension Scheme (TPS) is a statutory, contributory, defined benefit scheme, governed by the Teachers' Pensions Regulations (2010) and, from 1 April 2014, by the </w:t>
      </w:r>
      <w:r w:rsidR="00990ED7" w:rsidRPr="00DC6404">
        <w:rPr>
          <w:rFonts w:asciiTheme="minorBidi" w:hAnsiTheme="minorBidi" w:cstheme="minorBidi"/>
          <w:sz w:val="24"/>
          <w:szCs w:val="24"/>
        </w:rPr>
        <w:t>Teachers’</w:t>
      </w:r>
      <w:r w:rsidRPr="00DC6404">
        <w:rPr>
          <w:rFonts w:asciiTheme="minorBidi" w:hAnsiTheme="minorBidi" w:cstheme="minorBidi"/>
          <w:sz w:val="24"/>
          <w:szCs w:val="24"/>
        </w:rPr>
        <w:t xml:space="preserve"> Pension Scheme Regulations 2014.</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TPS is an unfunded scheme and members contribute on a pay as you go' basis - these contributions along with those made by employers are credited to the Exchequer.</w:t>
      </w:r>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42" w:name="bookmark45"/>
      <w:r w:rsidRPr="00DC6404">
        <w:rPr>
          <w:rFonts w:asciiTheme="minorBidi" w:hAnsiTheme="minorBidi" w:cstheme="minorBidi"/>
          <w:sz w:val="24"/>
          <w:szCs w:val="24"/>
        </w:rPr>
        <w:t>Valuation of the Teachers’ Pension Scheme</w:t>
      </w:r>
      <w:bookmarkEnd w:id="42"/>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Not less than every four years the Government Actuary using normal actuarial principles, conducts a formal actuarial review of the TPS. The aim of the review is to specify the level of future contributions. Actuarial scheme valuations are dependent on assumptions about the value of future costs, design of benefits and many other factors. The latest actuarial valuation of the TPS was carried out as at 31 March 2012 and in accordance with the Public Service Pensions (Valuations and Employer Cost Cap) Directions 2014. The valuation report was published by the Department for Education in June 2014.</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key elements of the valuation and subsequent consultation are:</w:t>
      </w:r>
    </w:p>
    <w:p w:rsidR="002044CC" w:rsidRPr="00DC6404" w:rsidRDefault="00990ED7" w:rsidP="000E0541">
      <w:pPr>
        <w:pStyle w:val="Bodytext20"/>
        <w:numPr>
          <w:ilvl w:val="0"/>
          <w:numId w:val="6"/>
        </w:numPr>
        <w:shd w:val="clear" w:color="auto" w:fill="auto"/>
        <w:tabs>
          <w:tab w:val="left" w:pos="1213"/>
        </w:tabs>
        <w:spacing w:before="120" w:after="120" w:line="240" w:lineRule="auto"/>
        <w:ind w:left="1220"/>
        <w:rPr>
          <w:rFonts w:asciiTheme="minorBidi" w:hAnsiTheme="minorBidi" w:cstheme="minorBidi"/>
          <w:sz w:val="24"/>
          <w:szCs w:val="24"/>
        </w:rPr>
      </w:pPr>
      <w:r w:rsidRPr="00DC6404">
        <w:rPr>
          <w:rFonts w:asciiTheme="minorBidi" w:hAnsiTheme="minorBidi" w:cstheme="minorBidi"/>
          <w:sz w:val="24"/>
          <w:szCs w:val="24"/>
        </w:rPr>
        <w:t>Employer</w:t>
      </w:r>
      <w:r w:rsidR="002A58EB" w:rsidRPr="00DC6404">
        <w:rPr>
          <w:rFonts w:asciiTheme="minorBidi" w:hAnsiTheme="minorBidi" w:cstheme="minorBidi"/>
          <w:sz w:val="24"/>
          <w:szCs w:val="24"/>
        </w:rPr>
        <w:t xml:space="preserve"> contribution rates set at 16.48% of pensionable pay (including a 0.08% employer administration charge (currently 14.1%)</w:t>
      </w:r>
    </w:p>
    <w:p w:rsidR="002044CC" w:rsidRPr="00DC6404" w:rsidRDefault="00990ED7" w:rsidP="000E0541">
      <w:pPr>
        <w:pStyle w:val="Bodytext20"/>
        <w:numPr>
          <w:ilvl w:val="0"/>
          <w:numId w:val="6"/>
        </w:numPr>
        <w:shd w:val="clear" w:color="auto" w:fill="auto"/>
        <w:tabs>
          <w:tab w:val="left" w:pos="1213"/>
        </w:tabs>
        <w:spacing w:before="120" w:after="120" w:line="240" w:lineRule="auto"/>
        <w:ind w:left="1220"/>
        <w:rPr>
          <w:rFonts w:asciiTheme="minorBidi" w:hAnsiTheme="minorBidi" w:cstheme="minorBidi"/>
          <w:sz w:val="24"/>
          <w:szCs w:val="24"/>
        </w:rPr>
      </w:pPr>
      <w:r>
        <w:rPr>
          <w:rFonts w:asciiTheme="minorBidi" w:hAnsiTheme="minorBidi" w:cstheme="minorBidi"/>
          <w:sz w:val="24"/>
          <w:szCs w:val="24"/>
        </w:rPr>
        <w:t>T</w:t>
      </w:r>
      <w:r w:rsidR="002A58EB" w:rsidRPr="00DC6404">
        <w:rPr>
          <w:rFonts w:asciiTheme="minorBidi" w:hAnsiTheme="minorBidi" w:cstheme="minorBidi"/>
          <w:sz w:val="24"/>
          <w:szCs w:val="24"/>
        </w:rPr>
        <w:t>otal scheme liabilities (pensions currently in payment and the estimated cost of future benefits) for service to the effective date of £191,500 million, and notional assets (estimated future contributions together with the notional investments held at the valuation date) of £176,600 million giving a notional past service deficit of £14,900 million</w:t>
      </w:r>
    </w:p>
    <w:p w:rsidR="002044CC" w:rsidRPr="00DC6404" w:rsidRDefault="00990ED7" w:rsidP="000E0541">
      <w:pPr>
        <w:pStyle w:val="Bodytext20"/>
        <w:numPr>
          <w:ilvl w:val="0"/>
          <w:numId w:val="6"/>
        </w:numPr>
        <w:shd w:val="clear" w:color="auto" w:fill="auto"/>
        <w:tabs>
          <w:tab w:val="left" w:pos="1218"/>
        </w:tabs>
        <w:spacing w:before="120" w:after="120" w:line="240" w:lineRule="auto"/>
        <w:ind w:left="1220"/>
        <w:rPr>
          <w:rFonts w:asciiTheme="minorBidi" w:hAnsiTheme="minorBidi" w:cstheme="minorBidi"/>
          <w:sz w:val="24"/>
          <w:szCs w:val="24"/>
        </w:rPr>
      </w:pPr>
      <w:r>
        <w:rPr>
          <w:rFonts w:asciiTheme="minorBidi" w:hAnsiTheme="minorBidi" w:cstheme="minorBidi"/>
          <w:sz w:val="24"/>
          <w:szCs w:val="24"/>
        </w:rPr>
        <w:t>A</w:t>
      </w:r>
      <w:r w:rsidR="002A58EB" w:rsidRPr="00DC6404">
        <w:rPr>
          <w:rFonts w:asciiTheme="minorBidi" w:hAnsiTheme="minorBidi" w:cstheme="minorBidi"/>
          <w:sz w:val="24"/>
          <w:szCs w:val="24"/>
        </w:rPr>
        <w:t>n employer cost cap of 10.9% of pensionable pay will be applied to future valuations</w:t>
      </w:r>
    </w:p>
    <w:p w:rsidR="002044CC" w:rsidRPr="00DC6404" w:rsidRDefault="00990ED7" w:rsidP="000E0541">
      <w:pPr>
        <w:pStyle w:val="Bodytext20"/>
        <w:numPr>
          <w:ilvl w:val="0"/>
          <w:numId w:val="6"/>
        </w:numPr>
        <w:shd w:val="clear" w:color="auto" w:fill="auto"/>
        <w:tabs>
          <w:tab w:val="left" w:pos="1218"/>
        </w:tabs>
        <w:spacing w:before="120" w:after="120" w:line="240" w:lineRule="auto"/>
        <w:ind w:left="1220"/>
        <w:rPr>
          <w:rFonts w:asciiTheme="minorBidi" w:hAnsiTheme="minorBidi" w:cstheme="minorBidi"/>
          <w:sz w:val="24"/>
          <w:szCs w:val="24"/>
        </w:rPr>
      </w:pPr>
      <w:r w:rsidRPr="00DC6404">
        <w:rPr>
          <w:rFonts w:asciiTheme="minorBidi" w:hAnsiTheme="minorBidi" w:cstheme="minorBidi"/>
          <w:sz w:val="24"/>
          <w:szCs w:val="24"/>
        </w:rPr>
        <w:t>The</w:t>
      </w:r>
      <w:r w:rsidR="002A58EB" w:rsidRPr="00DC6404">
        <w:rPr>
          <w:rFonts w:asciiTheme="minorBidi" w:hAnsiTheme="minorBidi" w:cstheme="minorBidi"/>
          <w:sz w:val="24"/>
          <w:szCs w:val="24"/>
        </w:rPr>
        <w:t xml:space="preserve"> assumed real rate of return is 3.0% in excess of prices and 2% in excess of earnings. The rate of real earnings growth is assumed to be 2.75%. The assumed nominal rate of return is 5.06%</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new employer contribution rate was 14.1% until 1 September 2015 when it increased to 16.48% (including a 0.08% administration fees), with an employer cost cap of 10.9% of pensionable pay. The employer contribution rate will be payable until the next valuation as at March 2016, whereupon the employer contribution rate is expected to be reassessed and will be payable from 1 April 2019.</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pension costs paid to the TPS in the period amounted to £542,368 (2015: £443,465).</w:t>
      </w:r>
    </w:p>
    <w:p w:rsidR="002044CC" w:rsidRPr="00DC6404" w:rsidRDefault="002A58EB" w:rsidP="00990ED7">
      <w:pPr>
        <w:pStyle w:val="Bodytext20"/>
        <w:shd w:val="clear" w:color="auto" w:fill="auto"/>
        <w:spacing w:before="120" w:after="120" w:line="240" w:lineRule="auto"/>
        <w:ind w:left="500" w:firstLine="0"/>
        <w:rPr>
          <w:rFonts w:asciiTheme="minorBidi" w:hAnsiTheme="minorBidi" w:cstheme="minorBidi"/>
          <w:sz w:val="24"/>
          <w:szCs w:val="24"/>
        </w:rPr>
        <w:sectPr w:rsidR="002044CC" w:rsidRPr="00DC6404" w:rsidSect="00DC6404">
          <w:headerReference w:type="even" r:id="rId37"/>
          <w:headerReference w:type="default" r:id="rId38"/>
          <w:footerReference w:type="even" r:id="rId39"/>
          <w:footerReference w:type="default" r:id="rId40"/>
          <w:headerReference w:type="first" r:id="rId41"/>
          <w:footerReference w:type="first" r:id="rId42"/>
          <w:pgSz w:w="11900" w:h="16840"/>
          <w:pgMar w:top="1243" w:right="1047" w:bottom="1507" w:left="1051" w:header="0" w:footer="3" w:gutter="0"/>
          <w:cols w:space="720"/>
          <w:noEndnote/>
          <w:titlePg/>
          <w:docGrid w:linePitch="360"/>
        </w:sectPr>
      </w:pPr>
      <w:r w:rsidRPr="00DC6404">
        <w:rPr>
          <w:rFonts w:asciiTheme="minorBidi" w:hAnsiTheme="minorBidi" w:cstheme="minorBidi"/>
          <w:sz w:val="24"/>
          <w:szCs w:val="24"/>
        </w:rPr>
        <w:t xml:space="preserve">The TPS is a multi-employer pension scheme and there is insufficient information to account for the scheme as a defined benefit scheme so it is accounted </w:t>
      </w:r>
      <w:r w:rsidR="00990ED7">
        <w:rPr>
          <w:rFonts w:asciiTheme="minorBidi" w:hAnsiTheme="minorBidi" w:cstheme="minorBidi"/>
          <w:sz w:val="24"/>
          <w:szCs w:val="24"/>
        </w:rPr>
        <w:t>f</w:t>
      </w:r>
      <w:r w:rsidRPr="00DC6404">
        <w:rPr>
          <w:rFonts w:asciiTheme="minorBidi" w:hAnsiTheme="minorBidi" w:cstheme="minorBidi"/>
          <w:sz w:val="24"/>
          <w:szCs w:val="24"/>
        </w:rPr>
        <w:t>or as a defined contribution sc</w:t>
      </w:r>
      <w:r w:rsidR="000E0541">
        <w:rPr>
          <w:rFonts w:asciiTheme="minorBidi" w:hAnsiTheme="minorBidi" w:cstheme="minorBidi"/>
          <w:sz w:val="24"/>
          <w:szCs w:val="24"/>
        </w:rPr>
        <w:t>h</w:t>
      </w:r>
      <w:r w:rsidRPr="00DC6404">
        <w:rPr>
          <w:rFonts w:asciiTheme="minorBidi" w:hAnsiTheme="minorBidi" w:cstheme="minorBidi"/>
          <w:sz w:val="24"/>
          <w:szCs w:val="24"/>
        </w:rPr>
        <w:t>eme.</w:t>
      </w: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43" w:name="bookmark46"/>
      <w:r w:rsidRPr="00DC6404">
        <w:rPr>
          <w:rFonts w:asciiTheme="minorBidi" w:hAnsiTheme="minorBidi" w:cstheme="minorBidi"/>
          <w:sz w:val="24"/>
          <w:szCs w:val="24"/>
        </w:rPr>
        <w:lastRenderedPageBreak/>
        <w:t>27 Pensions and similar obligations (Continued)</w:t>
      </w:r>
      <w:bookmarkEnd w:id="43"/>
    </w:p>
    <w:p w:rsidR="002044CC" w:rsidRPr="00DC6404" w:rsidRDefault="002A58EB" w:rsidP="000E0541">
      <w:pPr>
        <w:pStyle w:val="Heading50"/>
        <w:keepNext/>
        <w:keepLines/>
        <w:shd w:val="clear" w:color="auto" w:fill="auto"/>
        <w:spacing w:before="120" w:after="120" w:line="240" w:lineRule="auto"/>
        <w:ind w:left="500" w:firstLine="0"/>
        <w:jc w:val="both"/>
        <w:rPr>
          <w:rFonts w:asciiTheme="minorBidi" w:hAnsiTheme="minorBidi" w:cstheme="minorBidi"/>
          <w:sz w:val="24"/>
          <w:szCs w:val="24"/>
        </w:rPr>
      </w:pPr>
      <w:bookmarkStart w:id="44" w:name="bookmark47"/>
      <w:r w:rsidRPr="00DC6404">
        <w:rPr>
          <w:rFonts w:asciiTheme="minorBidi" w:hAnsiTheme="minorBidi" w:cstheme="minorBidi"/>
          <w:sz w:val="24"/>
          <w:szCs w:val="24"/>
        </w:rPr>
        <w:t>Local Government Pension Scheme</w:t>
      </w:r>
      <w:bookmarkEnd w:id="44"/>
    </w:p>
    <w:p w:rsidR="002044CC" w:rsidRPr="00DC6404" w:rsidRDefault="002A58EB" w:rsidP="00990ED7">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The LGPS is a funded define</w:t>
      </w:r>
      <w:r w:rsidR="00990ED7">
        <w:rPr>
          <w:rFonts w:asciiTheme="minorBidi" w:hAnsiTheme="minorBidi" w:cstheme="minorBidi"/>
          <w:sz w:val="24"/>
          <w:szCs w:val="24"/>
        </w:rPr>
        <w:t>d</w:t>
      </w:r>
      <w:r w:rsidRPr="00DC6404">
        <w:rPr>
          <w:rFonts w:asciiTheme="minorBidi" w:hAnsiTheme="minorBidi" w:cstheme="minorBidi"/>
          <w:sz w:val="24"/>
          <w:szCs w:val="24"/>
        </w:rPr>
        <w:t>-</w:t>
      </w:r>
      <w:r w:rsidR="00990ED7">
        <w:rPr>
          <w:rFonts w:asciiTheme="minorBidi" w:hAnsiTheme="minorBidi" w:cstheme="minorBidi"/>
          <w:sz w:val="24"/>
          <w:szCs w:val="24"/>
        </w:rPr>
        <w:t>b</w:t>
      </w:r>
      <w:r w:rsidRPr="00DC6404">
        <w:rPr>
          <w:rFonts w:asciiTheme="minorBidi" w:hAnsiTheme="minorBidi" w:cstheme="minorBidi"/>
          <w:sz w:val="24"/>
          <w:szCs w:val="24"/>
        </w:rPr>
        <w:t xml:space="preserve">enefit scheme, with the assets held in separate trustee-administered funds. The total contributions are as noted below. The agreed contribution rates for future years are as yet unknown for employers and 5.5 to 12.5% for employees. The estimated </w:t>
      </w:r>
      <w:r w:rsidR="00990ED7">
        <w:rPr>
          <w:rFonts w:asciiTheme="minorBidi" w:hAnsiTheme="minorBidi" w:cstheme="minorBidi"/>
          <w:sz w:val="24"/>
          <w:szCs w:val="24"/>
        </w:rPr>
        <w:t>v</w:t>
      </w:r>
      <w:r w:rsidRPr="00DC6404">
        <w:rPr>
          <w:rFonts w:asciiTheme="minorBidi" w:hAnsiTheme="minorBidi" w:cstheme="minorBidi"/>
          <w:sz w:val="24"/>
          <w:szCs w:val="24"/>
        </w:rPr>
        <w:t>alue of employe</w:t>
      </w:r>
      <w:r w:rsidR="00990ED7">
        <w:rPr>
          <w:rFonts w:asciiTheme="minorBidi" w:hAnsiTheme="minorBidi" w:cstheme="minorBidi"/>
          <w:sz w:val="24"/>
          <w:szCs w:val="24"/>
        </w:rPr>
        <w:t>e</w:t>
      </w:r>
      <w:r w:rsidRPr="00DC6404">
        <w:rPr>
          <w:rFonts w:asciiTheme="minorBidi" w:hAnsiTheme="minorBidi" w:cstheme="minorBidi"/>
          <w:sz w:val="24"/>
          <w:szCs w:val="24"/>
        </w:rPr>
        <w:t xml:space="preserve"> contributions for the forthcoming year is £173,000 and future rate for employer</w:t>
      </w:r>
      <w:r w:rsidR="00990ED7">
        <w:rPr>
          <w:rFonts w:asciiTheme="minorBidi" w:hAnsiTheme="minorBidi" w:cstheme="minorBidi"/>
          <w:sz w:val="24"/>
          <w:szCs w:val="24"/>
        </w:rPr>
        <w:t>’</w:t>
      </w:r>
      <w:r w:rsidRPr="00DC6404">
        <w:rPr>
          <w:rFonts w:asciiTheme="minorBidi" w:hAnsiTheme="minorBidi" w:cstheme="minorBidi"/>
          <w:sz w:val="24"/>
          <w:szCs w:val="24"/>
        </w:rPr>
        <w:t>s pension contributions is 22.6% to March 2017 and yet to be confirmed from</w:t>
      </w:r>
      <w:r w:rsidR="00990ED7">
        <w:rPr>
          <w:rFonts w:asciiTheme="minorBidi" w:hAnsiTheme="minorBidi" w:cstheme="minorBidi"/>
          <w:sz w:val="24"/>
          <w:szCs w:val="24"/>
        </w:rPr>
        <w:t xml:space="preserve"> </w:t>
      </w:r>
      <w:r w:rsidRPr="00DC6404">
        <w:rPr>
          <w:rFonts w:asciiTheme="minorBidi" w:hAnsiTheme="minorBidi" w:cstheme="minorBidi"/>
          <w:sz w:val="24"/>
          <w:szCs w:val="24"/>
        </w:rPr>
        <w:t>Ap</w:t>
      </w:r>
      <w:r w:rsidR="00990ED7">
        <w:rPr>
          <w:rFonts w:asciiTheme="minorBidi" w:hAnsiTheme="minorBidi" w:cstheme="minorBidi"/>
          <w:sz w:val="24"/>
          <w:szCs w:val="24"/>
        </w:rPr>
        <w:t>ri</w:t>
      </w:r>
      <w:r w:rsidRPr="00DC6404">
        <w:rPr>
          <w:rFonts w:asciiTheme="minorBidi" w:hAnsiTheme="minorBidi" w:cstheme="minorBidi"/>
          <w:sz w:val="24"/>
          <w:szCs w:val="24"/>
        </w:rPr>
        <w:t>l 2017.</w:t>
      </w:r>
    </w:p>
    <w:p w:rsidR="002044CC" w:rsidRPr="00DC6404" w:rsidRDefault="002A58EB" w:rsidP="000E0541">
      <w:pPr>
        <w:pStyle w:val="Bodytext20"/>
        <w:shd w:val="clear" w:color="auto" w:fill="auto"/>
        <w:spacing w:before="120" w:after="120" w:line="240" w:lineRule="auto"/>
        <w:ind w:left="500" w:firstLine="0"/>
        <w:rPr>
          <w:rFonts w:asciiTheme="minorBidi" w:hAnsiTheme="minorBidi" w:cstheme="minorBidi"/>
          <w:sz w:val="24"/>
          <w:szCs w:val="24"/>
        </w:rPr>
      </w:pPr>
      <w:r w:rsidRPr="00DC6404">
        <w:rPr>
          <w:rFonts w:asciiTheme="minorBidi" w:hAnsiTheme="minorBidi" w:cstheme="minorBidi"/>
          <w:sz w:val="24"/>
          <w:szCs w:val="24"/>
        </w:rPr>
        <w:t>Parliament has agreed at the request of the Secretary of State for Education, to a guarantee that, in the event of</w:t>
      </w:r>
      <w:r w:rsidR="00990ED7">
        <w:rPr>
          <w:rFonts w:asciiTheme="minorBidi" w:hAnsiTheme="minorBidi" w:cstheme="minorBidi"/>
          <w:sz w:val="24"/>
          <w:szCs w:val="24"/>
        </w:rPr>
        <w:t xml:space="preserve"> academy closure, outstanding l</w:t>
      </w:r>
      <w:r w:rsidRPr="00DC6404">
        <w:rPr>
          <w:rFonts w:asciiTheme="minorBidi" w:hAnsiTheme="minorBidi" w:cstheme="minorBidi"/>
          <w:sz w:val="24"/>
          <w:szCs w:val="24"/>
        </w:rPr>
        <w:t>ocal Government Pension Scheme liabilities would be met by the Department for Education. The guarantee came into force on 18 July 2013.</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82"/>
        <w:gridCol w:w="2173"/>
        <w:gridCol w:w="931"/>
      </w:tblGrid>
      <w:tr w:rsidR="002044CC" w:rsidRPr="00DC6404" w:rsidTr="00990ED7">
        <w:trPr>
          <w:trHeight w:hRule="exact" w:val="250"/>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Total contributions made</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30"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990ED7">
        <w:trPr>
          <w:trHeight w:hRule="exact" w:val="426"/>
          <w:jc w:val="center"/>
        </w:trPr>
        <w:tc>
          <w:tcPr>
            <w:tcW w:w="5982" w:type="dxa"/>
            <w:shd w:val="clear" w:color="auto" w:fill="FFFFFF"/>
          </w:tcPr>
          <w:p w:rsidR="002044CC" w:rsidRPr="00DC6404" w:rsidRDefault="002044CC" w:rsidP="000E0541">
            <w:pPr>
              <w:framePr w:w="9274" w:wrap="notBeside" w:vAnchor="text" w:hAnchor="text" w:xAlign="center" w:y="1"/>
              <w:spacing w:before="120" w:after="120"/>
              <w:rPr>
                <w:rFonts w:asciiTheme="minorBidi" w:hAnsiTheme="minorBidi" w:cstheme="minorBidi"/>
                <w:sz w:val="18"/>
                <w:szCs w:val="18"/>
              </w:rPr>
            </w:pPr>
          </w:p>
        </w:tc>
        <w:tc>
          <w:tcPr>
            <w:tcW w:w="2173"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£’000</w:t>
            </w:r>
          </w:p>
        </w:tc>
        <w:tc>
          <w:tcPr>
            <w:tcW w:w="930"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990ED7">
        <w:trPr>
          <w:trHeight w:hRule="exact" w:val="431"/>
          <w:jc w:val="center"/>
        </w:trPr>
        <w:tc>
          <w:tcPr>
            <w:tcW w:w="5982"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Employer's contributions</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161</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143</w:t>
            </w:r>
          </w:p>
        </w:tc>
      </w:tr>
      <w:tr w:rsidR="002044CC" w:rsidRPr="00DC6404" w:rsidTr="00990ED7">
        <w:trPr>
          <w:trHeight w:hRule="exact" w:val="426"/>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Employees' contributions</w:t>
            </w:r>
          </w:p>
        </w:tc>
        <w:tc>
          <w:tcPr>
            <w:tcW w:w="2173"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45</w:t>
            </w:r>
          </w:p>
        </w:tc>
        <w:tc>
          <w:tcPr>
            <w:tcW w:w="930"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40</w:t>
            </w:r>
          </w:p>
        </w:tc>
      </w:tr>
      <w:tr w:rsidR="002044CC" w:rsidRPr="00DC6404" w:rsidTr="00990ED7">
        <w:trPr>
          <w:trHeight w:hRule="exact" w:val="466"/>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Total contributions</w:t>
            </w:r>
          </w:p>
        </w:tc>
        <w:tc>
          <w:tcPr>
            <w:tcW w:w="2173" w:type="dxa"/>
            <w:tcBorders>
              <w:top w:val="single" w:sz="4" w:space="0" w:color="auto"/>
            </w:tcBorders>
            <w:shd w:val="clear" w:color="auto" w:fill="FFFFFF"/>
            <w:vAlign w:val="center"/>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206</w:t>
            </w:r>
          </w:p>
        </w:tc>
        <w:tc>
          <w:tcPr>
            <w:tcW w:w="930" w:type="dxa"/>
            <w:tcBorders>
              <w:top w:val="single" w:sz="4" w:space="0" w:color="auto"/>
            </w:tcBorders>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183</w:t>
            </w:r>
          </w:p>
        </w:tc>
      </w:tr>
      <w:tr w:rsidR="002044CC" w:rsidRPr="00DC6404" w:rsidTr="00990ED7">
        <w:trPr>
          <w:trHeight w:hRule="exact" w:val="719"/>
          <w:jc w:val="center"/>
        </w:trPr>
        <w:tc>
          <w:tcPr>
            <w:tcW w:w="5982"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Principal actuarial assumptions</w:t>
            </w:r>
          </w:p>
        </w:tc>
        <w:tc>
          <w:tcPr>
            <w:tcW w:w="2173" w:type="dxa"/>
            <w:shd w:val="clear" w:color="auto" w:fill="FFFFFF"/>
          </w:tcPr>
          <w:p w:rsidR="002044CC" w:rsidRPr="00DC6404" w:rsidRDefault="002044CC" w:rsidP="000E0541">
            <w:pPr>
              <w:framePr w:w="9274" w:wrap="notBeside" w:vAnchor="text" w:hAnchor="text" w:xAlign="center" w:y="1"/>
              <w:spacing w:before="120" w:after="120"/>
              <w:rPr>
                <w:rFonts w:asciiTheme="minorBidi" w:hAnsiTheme="minorBidi" w:cstheme="minorBidi"/>
                <w:sz w:val="18"/>
                <w:szCs w:val="18"/>
              </w:rPr>
            </w:pPr>
          </w:p>
        </w:tc>
        <w:tc>
          <w:tcPr>
            <w:tcW w:w="930" w:type="dxa"/>
            <w:shd w:val="clear" w:color="auto" w:fill="FFFFFF"/>
          </w:tcPr>
          <w:p w:rsidR="002044CC" w:rsidRPr="00DC6404" w:rsidRDefault="002044CC" w:rsidP="000E0541">
            <w:pPr>
              <w:framePr w:w="9274" w:wrap="notBeside" w:vAnchor="text" w:hAnchor="text" w:xAlign="center" w:y="1"/>
              <w:spacing w:before="120" w:after="120"/>
              <w:rPr>
                <w:rFonts w:asciiTheme="minorBidi" w:hAnsiTheme="minorBidi" w:cstheme="minorBidi"/>
                <w:sz w:val="18"/>
                <w:szCs w:val="18"/>
              </w:rPr>
            </w:pPr>
          </w:p>
        </w:tc>
      </w:tr>
      <w:tr w:rsidR="002044CC" w:rsidRPr="00DC6404" w:rsidTr="00990ED7">
        <w:trPr>
          <w:trHeight w:hRule="exact" w:val="436"/>
          <w:jc w:val="center"/>
        </w:trPr>
        <w:tc>
          <w:tcPr>
            <w:tcW w:w="9086" w:type="dxa"/>
            <w:gridSpan w:val="3"/>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The following information is based upon a full actuarial valuation of the fund at 31 March 2013 updated to</w:t>
            </w:r>
          </w:p>
        </w:tc>
      </w:tr>
      <w:tr w:rsidR="002044CC" w:rsidRPr="00DC6404" w:rsidTr="00990ED7">
        <w:trPr>
          <w:trHeight w:hRule="exact" w:val="692"/>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31 August 2016 by a qualified independent </w:t>
            </w:r>
            <w:r w:rsidR="00990ED7" w:rsidRPr="00DC6404">
              <w:rPr>
                <w:rFonts w:asciiTheme="minorBidi" w:hAnsiTheme="minorBidi" w:cstheme="minorBidi"/>
              </w:rPr>
              <w:t>actuary</w:t>
            </w:r>
            <w:r w:rsidRPr="00DC6404">
              <w:rPr>
                <w:rFonts w:asciiTheme="minorBidi" w:hAnsiTheme="minorBidi" w:cstheme="minorBidi"/>
              </w:rPr>
              <w:t>.</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w:t>
            </w:r>
          </w:p>
        </w:tc>
      </w:tr>
      <w:tr w:rsidR="002044CC" w:rsidRPr="00DC6404" w:rsidTr="00990ED7">
        <w:trPr>
          <w:trHeight w:hRule="exact" w:val="564"/>
          <w:jc w:val="center"/>
        </w:trPr>
        <w:tc>
          <w:tcPr>
            <w:tcW w:w="5982"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Rate of increases in salaries</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3.1</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3.5</w:t>
            </w:r>
          </w:p>
        </w:tc>
      </w:tr>
      <w:tr w:rsidR="002044CC" w:rsidRPr="00DC6404" w:rsidTr="00990ED7">
        <w:trPr>
          <w:trHeight w:hRule="exact" w:val="298"/>
          <w:jc w:val="center"/>
        </w:trPr>
        <w:tc>
          <w:tcPr>
            <w:tcW w:w="5982"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Rate of increase for pensions in payment</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2.1</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2.6</w:t>
            </w:r>
          </w:p>
        </w:tc>
      </w:tr>
      <w:tr w:rsidR="002044CC" w:rsidRPr="00DC6404" w:rsidTr="00990ED7">
        <w:trPr>
          <w:trHeight w:hRule="exact" w:val="548"/>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Discount rate</w:t>
            </w:r>
          </w:p>
        </w:tc>
        <w:tc>
          <w:tcPr>
            <w:tcW w:w="2173" w:type="dxa"/>
            <w:shd w:val="clear" w:color="auto" w:fill="FFFFFF"/>
            <w:vAlign w:val="center"/>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2.0</w:t>
            </w:r>
          </w:p>
        </w:tc>
        <w:tc>
          <w:tcPr>
            <w:tcW w:w="930"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3.7</w:t>
            </w:r>
          </w:p>
        </w:tc>
      </w:tr>
      <w:tr w:rsidR="002044CC" w:rsidRPr="00DC6404" w:rsidTr="00990ED7">
        <w:trPr>
          <w:trHeight w:hRule="exact" w:val="564"/>
          <w:jc w:val="center"/>
        </w:trPr>
        <w:tc>
          <w:tcPr>
            <w:tcW w:w="9086" w:type="dxa"/>
            <w:gridSpan w:val="3"/>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The current mortality assumptions include sufficient allowance tor future improvements in mortality rates.</w:t>
            </w:r>
          </w:p>
        </w:tc>
      </w:tr>
      <w:tr w:rsidR="002044CC" w:rsidRPr="00DC6404" w:rsidTr="00990ED7">
        <w:trPr>
          <w:trHeight w:hRule="exact" w:val="521"/>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The assumed life expectations on retirement age 65 are:</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2016</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990ED7">
        <w:trPr>
          <w:trHeight w:hRule="exact" w:val="287"/>
          <w:jc w:val="center"/>
        </w:trPr>
        <w:tc>
          <w:tcPr>
            <w:tcW w:w="5982" w:type="dxa"/>
            <w:shd w:val="clear" w:color="auto" w:fill="FFFFFF"/>
          </w:tcPr>
          <w:p w:rsidR="002044CC" w:rsidRPr="00DC6404" w:rsidRDefault="002044CC" w:rsidP="000E0541">
            <w:pPr>
              <w:framePr w:w="9274" w:wrap="notBeside" w:vAnchor="text" w:hAnchor="text" w:xAlign="center" w:y="1"/>
              <w:spacing w:before="120" w:after="120"/>
              <w:rPr>
                <w:rFonts w:asciiTheme="minorBidi" w:hAnsiTheme="minorBidi" w:cstheme="minorBidi"/>
                <w:sz w:val="18"/>
                <w:szCs w:val="18"/>
              </w:rPr>
            </w:pPr>
          </w:p>
        </w:tc>
        <w:tc>
          <w:tcPr>
            <w:tcW w:w="2173"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Style w:val="Bodytext2Bold0"/>
                <w:rFonts w:asciiTheme="minorBidi" w:hAnsiTheme="minorBidi" w:cstheme="minorBidi"/>
              </w:rPr>
              <w:t>Years</w:t>
            </w:r>
          </w:p>
        </w:tc>
        <w:tc>
          <w:tcPr>
            <w:tcW w:w="930"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Years</w:t>
            </w:r>
          </w:p>
        </w:tc>
      </w:tr>
      <w:tr w:rsidR="002044CC" w:rsidRPr="00DC6404" w:rsidTr="00990ED7">
        <w:trPr>
          <w:trHeight w:hRule="exact" w:val="559"/>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Retiring today - Males</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22.3</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22.3</w:t>
            </w:r>
          </w:p>
        </w:tc>
      </w:tr>
      <w:tr w:rsidR="002044CC" w:rsidRPr="00DC6404" w:rsidTr="00990ED7">
        <w:trPr>
          <w:trHeight w:hRule="exact" w:val="281"/>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Females</w:t>
            </w:r>
          </w:p>
        </w:tc>
        <w:tc>
          <w:tcPr>
            <w:tcW w:w="2173"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24.4</w:t>
            </w:r>
          </w:p>
        </w:tc>
        <w:tc>
          <w:tcPr>
            <w:tcW w:w="930"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24.4</w:t>
            </w:r>
          </w:p>
        </w:tc>
      </w:tr>
      <w:tr w:rsidR="002044CC" w:rsidRPr="00DC6404" w:rsidTr="00990ED7">
        <w:trPr>
          <w:trHeight w:hRule="exact" w:val="553"/>
          <w:jc w:val="center"/>
        </w:trPr>
        <w:tc>
          <w:tcPr>
            <w:tcW w:w="5982" w:type="dxa"/>
            <w:shd w:val="clear" w:color="auto" w:fill="FFFFFF"/>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Retiring in 20 years - Males</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24.1</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24.1</w:t>
            </w:r>
          </w:p>
        </w:tc>
      </w:tr>
      <w:tr w:rsidR="002044CC" w:rsidRPr="00DC6404" w:rsidTr="00990ED7">
        <w:trPr>
          <w:trHeight w:hRule="exact" w:val="463"/>
          <w:jc w:val="center"/>
        </w:trPr>
        <w:tc>
          <w:tcPr>
            <w:tcW w:w="5982"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Females</w:t>
            </w:r>
          </w:p>
        </w:tc>
        <w:tc>
          <w:tcPr>
            <w:tcW w:w="2173"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right="440" w:firstLine="0"/>
              <w:jc w:val="right"/>
              <w:rPr>
                <w:rFonts w:asciiTheme="minorBidi" w:hAnsiTheme="minorBidi" w:cstheme="minorBidi"/>
              </w:rPr>
            </w:pPr>
            <w:r w:rsidRPr="00DC6404">
              <w:rPr>
                <w:rFonts w:asciiTheme="minorBidi" w:hAnsiTheme="minorBidi" w:cstheme="minorBidi"/>
              </w:rPr>
              <w:t>26.7</w:t>
            </w:r>
          </w:p>
        </w:tc>
        <w:tc>
          <w:tcPr>
            <w:tcW w:w="930" w:type="dxa"/>
            <w:shd w:val="clear" w:color="auto" w:fill="FFFFFF"/>
            <w:vAlign w:val="bottom"/>
          </w:tcPr>
          <w:p w:rsidR="002044CC" w:rsidRPr="00DC6404" w:rsidRDefault="002A58EB" w:rsidP="000E0541">
            <w:pPr>
              <w:pStyle w:val="Bodytext20"/>
              <w:framePr w:w="9274"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26.7</w:t>
            </w:r>
          </w:p>
        </w:tc>
      </w:tr>
    </w:tbl>
    <w:p w:rsidR="002044CC" w:rsidRPr="00DC6404" w:rsidRDefault="002044CC" w:rsidP="000E0541">
      <w:pPr>
        <w:framePr w:w="9274" w:wrap="notBeside" w:vAnchor="text" w:hAnchor="text" w:xAlign="center" w:y="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Heading50"/>
        <w:keepNext/>
        <w:keepLines/>
        <w:shd w:val="clear" w:color="auto" w:fill="auto"/>
        <w:spacing w:before="120" w:after="120" w:line="240" w:lineRule="auto"/>
        <w:ind w:firstLine="0"/>
        <w:rPr>
          <w:rFonts w:asciiTheme="minorBidi" w:hAnsiTheme="minorBidi" w:cstheme="minorBidi"/>
          <w:sz w:val="24"/>
          <w:szCs w:val="24"/>
        </w:rPr>
      </w:pPr>
      <w:bookmarkStart w:id="45" w:name="bookmark48"/>
      <w:r w:rsidRPr="00DC6404">
        <w:rPr>
          <w:rFonts w:asciiTheme="minorBidi" w:hAnsiTheme="minorBidi" w:cstheme="minorBidi"/>
          <w:sz w:val="24"/>
          <w:szCs w:val="24"/>
        </w:rPr>
        <w:lastRenderedPageBreak/>
        <w:t>27 Pensions and similar obligations (Continued)</w:t>
      </w:r>
      <w:bookmarkEnd w:id="45"/>
    </w:p>
    <w:tbl>
      <w:tblPr>
        <w:tblOverlap w:val="never"/>
        <w:tblW w:w="0" w:type="auto"/>
        <w:jc w:val="center"/>
        <w:tblLayout w:type="fixed"/>
        <w:tblCellMar>
          <w:left w:w="10" w:type="dxa"/>
          <w:right w:w="10" w:type="dxa"/>
        </w:tblCellMar>
        <w:tblLook w:val="04A0" w:firstRow="1" w:lastRow="0" w:firstColumn="1" w:lastColumn="0" w:noHBand="0" w:noVBand="1"/>
      </w:tblPr>
      <w:tblGrid>
        <w:gridCol w:w="7056"/>
        <w:gridCol w:w="1019"/>
        <w:gridCol w:w="1185"/>
      </w:tblGrid>
      <w:tr w:rsidR="002044CC" w:rsidRPr="00DC6404" w:rsidTr="00990ED7">
        <w:trPr>
          <w:trHeight w:hRule="exact" w:val="428"/>
          <w:jc w:val="center"/>
        </w:trPr>
        <w:tc>
          <w:tcPr>
            <w:tcW w:w="7056"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The academy trust's share of the assets in the scheme</w:t>
            </w:r>
          </w:p>
        </w:tc>
        <w:tc>
          <w:tcPr>
            <w:tcW w:w="1018"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Style w:val="Bodytext2Bold0"/>
                <w:rFonts w:asciiTheme="minorBidi" w:hAnsiTheme="minorBidi" w:cstheme="minorBidi"/>
              </w:rPr>
              <w:t>2016</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990ED7">
        <w:trPr>
          <w:trHeight w:hRule="exact" w:val="445"/>
          <w:jc w:val="center"/>
        </w:trPr>
        <w:tc>
          <w:tcPr>
            <w:tcW w:w="8075" w:type="dxa"/>
            <w:gridSpan w:val="2"/>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Style w:val="Bodytext2Bold0"/>
                <w:rFonts w:asciiTheme="minorBidi" w:hAnsiTheme="minorBidi" w:cstheme="minorBidi"/>
              </w:rPr>
              <w:t>Fair value</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Fair value</w:t>
            </w:r>
          </w:p>
        </w:tc>
      </w:tr>
      <w:tr w:rsidR="002044CC" w:rsidRPr="00DC6404" w:rsidTr="00990ED7">
        <w:trPr>
          <w:trHeight w:hRule="exact" w:val="431"/>
          <w:jc w:val="center"/>
        </w:trPr>
        <w:tc>
          <w:tcPr>
            <w:tcW w:w="7056"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018"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Style w:val="Bodytext2Bold0"/>
                <w:rFonts w:asciiTheme="minorBidi" w:hAnsiTheme="minorBidi" w:cstheme="minorBidi"/>
              </w:rPr>
              <w:t>£'000</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990ED7">
        <w:trPr>
          <w:trHeight w:hRule="exact" w:val="447"/>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Equities</w:t>
            </w:r>
          </w:p>
        </w:tc>
        <w:tc>
          <w:tcPr>
            <w:tcW w:w="1018"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1,249</w:t>
            </w: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853</w:t>
            </w:r>
          </w:p>
        </w:tc>
      </w:tr>
      <w:tr w:rsidR="002044CC" w:rsidRPr="00DC6404" w:rsidTr="00990ED7">
        <w:trPr>
          <w:trHeight w:hRule="exact" w:val="269"/>
          <w:jc w:val="center"/>
        </w:trPr>
        <w:tc>
          <w:tcPr>
            <w:tcW w:w="7056"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Bonds</w:t>
            </w:r>
          </w:p>
        </w:tc>
        <w:tc>
          <w:tcPr>
            <w:tcW w:w="1018"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919</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727</w:t>
            </w:r>
          </w:p>
        </w:tc>
      </w:tr>
      <w:tr w:rsidR="002044CC" w:rsidRPr="00DC6404" w:rsidTr="00990ED7">
        <w:trPr>
          <w:trHeight w:hRule="exact" w:val="285"/>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Cash</w:t>
            </w:r>
          </w:p>
        </w:tc>
        <w:tc>
          <w:tcPr>
            <w:tcW w:w="1018"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24</w:t>
            </w: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73</w:t>
            </w:r>
          </w:p>
        </w:tc>
      </w:tr>
      <w:tr w:rsidR="002044CC" w:rsidRPr="00DC6404" w:rsidTr="00990ED7">
        <w:trPr>
          <w:trHeight w:hRule="exact" w:val="447"/>
          <w:jc w:val="center"/>
        </w:trPr>
        <w:tc>
          <w:tcPr>
            <w:tcW w:w="7056"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Property</w:t>
            </w:r>
          </w:p>
        </w:tc>
        <w:tc>
          <w:tcPr>
            <w:tcW w:w="1018"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165</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164</w:t>
            </w:r>
          </w:p>
        </w:tc>
      </w:tr>
      <w:tr w:rsidR="002044CC" w:rsidRPr="00DC6404" w:rsidTr="00990ED7">
        <w:trPr>
          <w:trHeight w:hRule="exact" w:val="415"/>
          <w:jc w:val="center"/>
        </w:trPr>
        <w:tc>
          <w:tcPr>
            <w:tcW w:w="7056" w:type="dxa"/>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Total fair value of assets</w:t>
            </w:r>
          </w:p>
        </w:tc>
        <w:tc>
          <w:tcPr>
            <w:tcW w:w="1018" w:type="dxa"/>
            <w:tcBorders>
              <w:top w:val="single" w:sz="4" w:space="0" w:color="auto"/>
            </w:tcBorders>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2,357</w:t>
            </w:r>
          </w:p>
        </w:tc>
        <w:tc>
          <w:tcPr>
            <w:tcW w:w="1185" w:type="dxa"/>
            <w:tcBorders>
              <w:top w:val="single" w:sz="4" w:space="0" w:color="auto"/>
            </w:tcBorders>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1,817</w:t>
            </w:r>
          </w:p>
        </w:tc>
      </w:tr>
      <w:tr w:rsidR="002044CC" w:rsidRPr="00DC6404" w:rsidTr="00990ED7">
        <w:trPr>
          <w:trHeight w:hRule="exact" w:val="868"/>
          <w:jc w:val="center"/>
        </w:trPr>
        <w:tc>
          <w:tcPr>
            <w:tcW w:w="7056" w:type="dxa"/>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 xml:space="preserve">Actual return on scheme assets - </w:t>
            </w:r>
            <w:r w:rsidR="00DC6404">
              <w:rPr>
                <w:rFonts w:asciiTheme="minorBidi" w:hAnsiTheme="minorBidi" w:cstheme="minorBidi"/>
              </w:rPr>
              <w:t>g</w:t>
            </w:r>
            <w:r w:rsidRPr="00DC6404">
              <w:rPr>
                <w:rFonts w:asciiTheme="minorBidi" w:hAnsiTheme="minorBidi" w:cstheme="minorBidi"/>
              </w:rPr>
              <w:t>ain/(</w:t>
            </w:r>
            <w:r w:rsidR="00DC6404">
              <w:rPr>
                <w:rFonts w:asciiTheme="minorBidi" w:hAnsiTheme="minorBidi" w:cstheme="minorBidi"/>
              </w:rPr>
              <w:t>l</w:t>
            </w:r>
            <w:r w:rsidRPr="00DC6404">
              <w:rPr>
                <w:rFonts w:asciiTheme="minorBidi" w:hAnsiTheme="minorBidi" w:cstheme="minorBidi"/>
              </w:rPr>
              <w:t>oss)</w:t>
            </w:r>
          </w:p>
        </w:tc>
        <w:tc>
          <w:tcPr>
            <w:tcW w:w="1018" w:type="dxa"/>
            <w:tcBorders>
              <w:top w:val="single" w:sz="4" w:space="0" w:color="auto"/>
            </w:tcBorders>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365</w:t>
            </w:r>
          </w:p>
        </w:tc>
        <w:tc>
          <w:tcPr>
            <w:tcW w:w="1185" w:type="dxa"/>
            <w:tcBorders>
              <w:top w:val="single" w:sz="4" w:space="0" w:color="auto"/>
            </w:tcBorders>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(138)</w:t>
            </w:r>
          </w:p>
        </w:tc>
      </w:tr>
      <w:tr w:rsidR="002044CC" w:rsidRPr="00DC6404" w:rsidTr="00990ED7">
        <w:trPr>
          <w:trHeight w:hRule="exact" w:val="560"/>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Amounts recognised in the statement of financial activities</w:t>
            </w:r>
          </w:p>
        </w:tc>
        <w:tc>
          <w:tcPr>
            <w:tcW w:w="1018"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Style w:val="Bodytext2Bold0"/>
                <w:rFonts w:asciiTheme="minorBidi" w:hAnsiTheme="minorBidi" w:cstheme="minorBidi"/>
              </w:rPr>
              <w:t>2016</w:t>
            </w: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2015</w:t>
            </w:r>
          </w:p>
        </w:tc>
      </w:tr>
      <w:tr w:rsidR="002044CC" w:rsidRPr="00DC6404" w:rsidTr="00990ED7">
        <w:trPr>
          <w:trHeight w:hRule="exact" w:val="425"/>
          <w:jc w:val="center"/>
        </w:trPr>
        <w:tc>
          <w:tcPr>
            <w:tcW w:w="7056"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018"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Style w:val="Bodytext2Bold0"/>
                <w:rFonts w:asciiTheme="minorBidi" w:hAnsiTheme="minorBidi" w:cstheme="minorBidi"/>
              </w:rPr>
              <w:t>£'000</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990ED7">
        <w:trPr>
          <w:trHeight w:hRule="exact" w:val="425"/>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Current service cost</w:t>
            </w:r>
          </w:p>
        </w:tc>
        <w:tc>
          <w:tcPr>
            <w:tcW w:w="1018"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187</w:t>
            </w: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181</w:t>
            </w:r>
          </w:p>
        </w:tc>
      </w:tr>
      <w:tr w:rsidR="002044CC" w:rsidRPr="00DC6404" w:rsidTr="00990ED7">
        <w:trPr>
          <w:trHeight w:hRule="exact" w:val="431"/>
          <w:jc w:val="center"/>
        </w:trPr>
        <w:tc>
          <w:tcPr>
            <w:tcW w:w="7056"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Net interest cost</w:t>
            </w:r>
          </w:p>
        </w:tc>
        <w:tc>
          <w:tcPr>
            <w:tcW w:w="1018"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34</w:t>
            </w: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33</w:t>
            </w:r>
          </w:p>
        </w:tc>
      </w:tr>
      <w:tr w:rsidR="002044CC" w:rsidRPr="00DC6404" w:rsidTr="00990ED7">
        <w:trPr>
          <w:trHeight w:hRule="exact" w:val="727"/>
          <w:jc w:val="center"/>
        </w:trPr>
        <w:tc>
          <w:tcPr>
            <w:tcW w:w="7056" w:type="dxa"/>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Total operating charge</w:t>
            </w:r>
          </w:p>
        </w:tc>
        <w:tc>
          <w:tcPr>
            <w:tcW w:w="1018" w:type="dxa"/>
            <w:tcBorders>
              <w:top w:val="single" w:sz="4" w:space="0" w:color="auto"/>
            </w:tcBorders>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right="240" w:firstLine="0"/>
              <w:jc w:val="right"/>
              <w:rPr>
                <w:rFonts w:asciiTheme="minorBidi" w:hAnsiTheme="minorBidi" w:cstheme="minorBidi"/>
              </w:rPr>
            </w:pPr>
            <w:r w:rsidRPr="00DC6404">
              <w:rPr>
                <w:rFonts w:asciiTheme="minorBidi" w:hAnsiTheme="minorBidi" w:cstheme="minorBidi"/>
              </w:rPr>
              <w:t>221</w:t>
            </w:r>
          </w:p>
        </w:tc>
        <w:tc>
          <w:tcPr>
            <w:tcW w:w="1185" w:type="dxa"/>
            <w:tcBorders>
              <w:top w:val="single" w:sz="4" w:space="0" w:color="auto"/>
            </w:tcBorders>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214</w:t>
            </w:r>
          </w:p>
        </w:tc>
      </w:tr>
      <w:tr w:rsidR="002044CC" w:rsidRPr="00DC6404" w:rsidTr="00990ED7">
        <w:trPr>
          <w:trHeight w:hRule="exact" w:val="539"/>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The actuarial gams and losses tor the current period are recognised in the SOFA</w:t>
            </w:r>
          </w:p>
        </w:tc>
        <w:tc>
          <w:tcPr>
            <w:tcW w:w="2204" w:type="dxa"/>
            <w:gridSpan w:val="2"/>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The cumulative amount</w:t>
            </w:r>
          </w:p>
        </w:tc>
      </w:tr>
      <w:tr w:rsidR="002044CC" w:rsidRPr="00DC6404" w:rsidTr="00990ED7">
        <w:trPr>
          <w:trHeight w:hRule="exact" w:val="797"/>
          <w:jc w:val="center"/>
        </w:trPr>
        <w:tc>
          <w:tcPr>
            <w:tcW w:w="9260" w:type="dxa"/>
            <w:gridSpan w:val="3"/>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rPr>
                <w:rFonts w:asciiTheme="minorBidi" w:hAnsiTheme="minorBidi" w:cstheme="minorBidi"/>
              </w:rPr>
            </w:pPr>
            <w:proofErr w:type="gramStart"/>
            <w:r w:rsidRPr="00DC6404">
              <w:rPr>
                <w:rFonts w:asciiTheme="minorBidi" w:hAnsiTheme="minorBidi" w:cstheme="minorBidi"/>
              </w:rPr>
              <w:t>of</w:t>
            </w:r>
            <w:proofErr w:type="gramEnd"/>
            <w:r w:rsidRPr="00DC6404">
              <w:rPr>
                <w:rFonts w:asciiTheme="minorBidi" w:hAnsiTheme="minorBidi" w:cstheme="minorBidi"/>
              </w:rPr>
              <w:t xml:space="preserve"> actuarial gains and losses recognised in the statement of recognised gains and losses is a £710,000 loss (2015: £52,000 gain).</w:t>
            </w:r>
          </w:p>
        </w:tc>
      </w:tr>
      <w:tr w:rsidR="002044CC" w:rsidRPr="00DC6404" w:rsidTr="00990ED7">
        <w:trPr>
          <w:trHeight w:hRule="exact" w:val="964"/>
          <w:jc w:val="center"/>
        </w:trPr>
        <w:tc>
          <w:tcPr>
            <w:tcW w:w="7056" w:type="dxa"/>
            <w:shd w:val="clear" w:color="auto" w:fill="FFFFFF"/>
            <w:vAlign w:val="center"/>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Style w:val="Bodytext2Bold0"/>
                <w:rFonts w:asciiTheme="minorBidi" w:hAnsiTheme="minorBidi" w:cstheme="minorBidi"/>
              </w:rPr>
              <w:t>Changes in the present value of defined benefit obligations</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2016</w:t>
            </w:r>
          </w:p>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Style w:val="Bodytext2Bold0"/>
                <w:rFonts w:asciiTheme="minorBidi" w:hAnsiTheme="minorBidi" w:cstheme="minorBidi"/>
              </w:rPr>
              <w:t>£'000</w:t>
            </w:r>
          </w:p>
        </w:tc>
      </w:tr>
      <w:tr w:rsidR="002044CC" w:rsidRPr="00DC6404" w:rsidTr="00990ED7">
        <w:trPr>
          <w:trHeight w:hRule="exact" w:val="447"/>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Obligations at 1 September 2015</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2,718</w:t>
            </w:r>
          </w:p>
        </w:tc>
      </w:tr>
      <w:tr w:rsidR="002044CC" w:rsidRPr="00DC6404" w:rsidTr="00990ED7">
        <w:trPr>
          <w:trHeight w:hRule="exact" w:val="269"/>
          <w:jc w:val="center"/>
        </w:trPr>
        <w:tc>
          <w:tcPr>
            <w:tcW w:w="7056"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Current service cost</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187</w:t>
            </w:r>
          </w:p>
        </w:tc>
      </w:tr>
      <w:tr w:rsidR="002044CC" w:rsidRPr="00DC6404" w:rsidTr="00990ED7">
        <w:trPr>
          <w:trHeight w:hRule="exact" w:val="285"/>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Interest cost</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104</w:t>
            </w:r>
          </w:p>
        </w:tc>
      </w:tr>
      <w:tr w:rsidR="002044CC" w:rsidRPr="00DC6404" w:rsidTr="00990ED7">
        <w:trPr>
          <w:trHeight w:hRule="exact" w:val="296"/>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Employee contributions</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45</w:t>
            </w:r>
          </w:p>
        </w:tc>
      </w:tr>
      <w:tr w:rsidR="002044CC" w:rsidRPr="00DC6404" w:rsidTr="00990ED7">
        <w:trPr>
          <w:trHeight w:hRule="exact" w:val="269"/>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Actuarial loss</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1,005</w:t>
            </w:r>
          </w:p>
        </w:tc>
      </w:tr>
      <w:tr w:rsidR="002044CC" w:rsidRPr="00DC6404" w:rsidTr="00990ED7">
        <w:trPr>
          <w:trHeight w:hRule="exact" w:val="447"/>
          <w:jc w:val="center"/>
        </w:trPr>
        <w:tc>
          <w:tcPr>
            <w:tcW w:w="7056"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Benefits paid</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shd w:val="clear" w:color="auto" w:fill="FFFFFF"/>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(31)</w:t>
            </w:r>
          </w:p>
        </w:tc>
      </w:tr>
      <w:tr w:rsidR="002044CC" w:rsidRPr="00DC6404" w:rsidTr="00990ED7">
        <w:trPr>
          <w:trHeight w:hRule="exact" w:val="431"/>
          <w:jc w:val="center"/>
        </w:trPr>
        <w:tc>
          <w:tcPr>
            <w:tcW w:w="7056" w:type="dxa"/>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left"/>
              <w:rPr>
                <w:rFonts w:asciiTheme="minorBidi" w:hAnsiTheme="minorBidi" w:cstheme="minorBidi"/>
              </w:rPr>
            </w:pPr>
            <w:r w:rsidRPr="00DC6404">
              <w:rPr>
                <w:rFonts w:asciiTheme="minorBidi" w:hAnsiTheme="minorBidi" w:cstheme="minorBidi"/>
              </w:rPr>
              <w:t>At 31 August 2016</w:t>
            </w:r>
          </w:p>
        </w:tc>
        <w:tc>
          <w:tcPr>
            <w:tcW w:w="1018" w:type="dxa"/>
            <w:shd w:val="clear" w:color="auto" w:fill="FFFFFF"/>
          </w:tcPr>
          <w:p w:rsidR="002044CC" w:rsidRPr="00DC6404" w:rsidRDefault="002044CC" w:rsidP="000E0541">
            <w:pPr>
              <w:framePr w:w="9336" w:wrap="notBeside" w:vAnchor="text" w:hAnchor="text" w:xAlign="center" w:y="1"/>
              <w:spacing w:before="120" w:after="120"/>
              <w:rPr>
                <w:rFonts w:asciiTheme="minorBidi" w:hAnsiTheme="minorBidi" w:cstheme="minorBidi"/>
                <w:sz w:val="18"/>
                <w:szCs w:val="18"/>
              </w:rPr>
            </w:pPr>
          </w:p>
        </w:tc>
        <w:tc>
          <w:tcPr>
            <w:tcW w:w="1185" w:type="dxa"/>
            <w:tcBorders>
              <w:top w:val="single" w:sz="4" w:space="0" w:color="auto"/>
            </w:tcBorders>
            <w:shd w:val="clear" w:color="auto" w:fill="FFFFFF"/>
            <w:vAlign w:val="bottom"/>
          </w:tcPr>
          <w:p w:rsidR="002044CC" w:rsidRPr="00DC6404" w:rsidRDefault="002A58EB" w:rsidP="000E0541">
            <w:pPr>
              <w:pStyle w:val="Bodytext20"/>
              <w:framePr w:w="9336" w:wrap="notBeside" w:vAnchor="text" w:hAnchor="text" w:xAlign="center" w:y="1"/>
              <w:shd w:val="clear" w:color="auto" w:fill="auto"/>
              <w:spacing w:before="120" w:after="120" w:line="240" w:lineRule="auto"/>
              <w:ind w:firstLine="0"/>
              <w:jc w:val="right"/>
              <w:rPr>
                <w:rFonts w:asciiTheme="minorBidi" w:hAnsiTheme="minorBidi" w:cstheme="minorBidi"/>
              </w:rPr>
            </w:pPr>
            <w:r w:rsidRPr="00DC6404">
              <w:rPr>
                <w:rFonts w:asciiTheme="minorBidi" w:hAnsiTheme="minorBidi" w:cstheme="minorBidi"/>
              </w:rPr>
              <w:t>4,028</w:t>
            </w:r>
          </w:p>
        </w:tc>
      </w:tr>
    </w:tbl>
    <w:p w:rsidR="002044CC" w:rsidRPr="00DC6404" w:rsidRDefault="002044CC" w:rsidP="000E0541">
      <w:pPr>
        <w:framePr w:w="9336" w:wrap="notBeside" w:vAnchor="text" w:hAnchor="text" w:xAlign="center" w:y="1"/>
        <w:spacing w:before="120" w:after="120"/>
        <w:rPr>
          <w:rFonts w:asciiTheme="minorBidi" w:hAnsiTheme="minorBidi" w:cstheme="minorBidi"/>
        </w:rPr>
      </w:pPr>
    </w:p>
    <w:p w:rsidR="002044CC" w:rsidRPr="00DC6404" w:rsidRDefault="002044CC" w:rsidP="000E0541">
      <w:pPr>
        <w:spacing w:before="120" w:after="120"/>
        <w:rPr>
          <w:rFonts w:asciiTheme="minorBidi" w:hAnsiTheme="minorBidi" w:cstheme="minorBidi"/>
        </w:rPr>
      </w:pPr>
    </w:p>
    <w:p w:rsidR="002044CC" w:rsidRPr="00DC6404" w:rsidRDefault="002A58EB" w:rsidP="000E0541">
      <w:pPr>
        <w:pStyle w:val="Bodytext30"/>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27 Pensions and similar obligations (Continued)</w:t>
      </w:r>
    </w:p>
    <w:p w:rsidR="002044CC" w:rsidRPr="00DC6404" w:rsidRDefault="002A58EB" w:rsidP="000E0541">
      <w:pPr>
        <w:pStyle w:val="Tableofcontents20"/>
        <w:shd w:val="clear" w:color="auto" w:fill="auto"/>
        <w:tabs>
          <w:tab w:val="left" w:pos="9276"/>
        </w:tabs>
        <w:spacing w:before="120" w:after="120" w:line="240" w:lineRule="auto"/>
        <w:ind w:left="520"/>
        <w:rPr>
          <w:rFonts w:asciiTheme="minorBidi" w:hAnsiTheme="minorBidi" w:cstheme="minorBidi"/>
          <w:sz w:val="24"/>
          <w:szCs w:val="24"/>
        </w:rPr>
      </w:pPr>
      <w:r w:rsidRPr="00DC6404">
        <w:rPr>
          <w:rFonts w:asciiTheme="minorBidi" w:hAnsiTheme="minorBidi" w:cstheme="minorBidi"/>
          <w:sz w:val="24"/>
          <w:szCs w:val="24"/>
        </w:rPr>
        <w:fldChar w:fldCharType="begin"/>
      </w:r>
      <w:r w:rsidRPr="00DC6404">
        <w:rPr>
          <w:rFonts w:asciiTheme="minorBidi" w:hAnsiTheme="minorBidi" w:cstheme="minorBidi"/>
          <w:sz w:val="24"/>
          <w:szCs w:val="24"/>
        </w:rPr>
        <w:instrText xml:space="preserve"> TOC \o "1-5" \h \z </w:instrText>
      </w:r>
      <w:r w:rsidRPr="00DC6404">
        <w:rPr>
          <w:rFonts w:asciiTheme="minorBidi" w:hAnsiTheme="minorBidi" w:cstheme="minorBidi"/>
          <w:sz w:val="24"/>
          <w:szCs w:val="24"/>
        </w:rPr>
        <w:fldChar w:fldCharType="separate"/>
      </w:r>
      <w:r w:rsidRPr="00DC6404">
        <w:rPr>
          <w:rFonts w:asciiTheme="minorBidi" w:hAnsiTheme="minorBidi" w:cstheme="minorBidi"/>
          <w:sz w:val="24"/>
          <w:szCs w:val="24"/>
        </w:rPr>
        <w:t>Changes in the fair value of the academy trust's share of scheme assets</w:t>
      </w:r>
      <w:r w:rsidRPr="00DC6404">
        <w:rPr>
          <w:rFonts w:asciiTheme="minorBidi" w:hAnsiTheme="minorBidi" w:cstheme="minorBidi"/>
          <w:sz w:val="24"/>
          <w:szCs w:val="24"/>
        </w:rPr>
        <w:lastRenderedPageBreak/>
        <w:tab/>
        <w:t>2016</w:t>
      </w:r>
    </w:p>
    <w:p w:rsidR="002044CC" w:rsidRPr="00DC6404" w:rsidRDefault="002A58EB" w:rsidP="000E0541">
      <w:pPr>
        <w:pStyle w:val="Tableofcontents30"/>
        <w:shd w:val="clear" w:color="auto" w:fill="auto"/>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£'000</w:t>
      </w:r>
    </w:p>
    <w:p w:rsidR="002044CC" w:rsidRPr="00DC6404" w:rsidRDefault="002A58EB" w:rsidP="000E0541">
      <w:pPr>
        <w:pStyle w:val="TOC5"/>
        <w:spacing w:before="120" w:after="120" w:line="240" w:lineRule="auto"/>
      </w:pPr>
      <w:r w:rsidRPr="00DC6404">
        <w:t>Assets at 1 September 2015</w:t>
      </w:r>
      <w:r w:rsidRPr="00DC6404">
        <w:tab/>
        <w:t>1,817</w:t>
      </w:r>
    </w:p>
    <w:p w:rsidR="002044CC" w:rsidRPr="00DC6404" w:rsidRDefault="002A58EB" w:rsidP="000E0541">
      <w:pPr>
        <w:pStyle w:val="TOC5"/>
        <w:spacing w:before="120" w:after="120" w:line="240" w:lineRule="auto"/>
      </w:pPr>
      <w:r w:rsidRPr="00DC6404">
        <w:t>Interest income</w:t>
      </w:r>
      <w:r w:rsidRPr="00DC6404">
        <w:tab/>
        <w:t>70</w:t>
      </w:r>
    </w:p>
    <w:p w:rsidR="002044CC" w:rsidRPr="00DC6404" w:rsidRDefault="002A58EB" w:rsidP="000E0541">
      <w:pPr>
        <w:pStyle w:val="TOC5"/>
        <w:spacing w:before="120" w:after="120" w:line="240" w:lineRule="auto"/>
      </w:pPr>
      <w:r w:rsidRPr="00DC6404">
        <w:t>Return on plan assets (excluding net interest on the net defined pension</w:t>
      </w:r>
    </w:p>
    <w:p w:rsidR="002044CC" w:rsidRPr="00DC6404" w:rsidRDefault="00B63823" w:rsidP="000E0541">
      <w:pPr>
        <w:pStyle w:val="TOC5"/>
        <w:spacing w:before="120" w:after="120" w:line="240" w:lineRule="auto"/>
      </w:pPr>
      <w:hyperlink w:anchor="bookmark20" w:tooltip="Current Document">
        <w:r w:rsidR="002A58EB" w:rsidRPr="00DC6404">
          <w:t>liability)</w:t>
        </w:r>
        <w:r w:rsidR="002A58EB" w:rsidRPr="00DC6404">
          <w:tab/>
          <w:t>295</w:t>
        </w:r>
      </w:hyperlink>
    </w:p>
    <w:p w:rsidR="002044CC" w:rsidRPr="00DC6404" w:rsidRDefault="002A58EB" w:rsidP="000E0541">
      <w:pPr>
        <w:pStyle w:val="TOC5"/>
        <w:spacing w:before="120" w:after="120" w:line="240" w:lineRule="auto"/>
      </w:pPr>
      <w:r w:rsidRPr="00DC6404">
        <w:t>Employer contributions</w:t>
      </w:r>
      <w:r w:rsidRPr="00DC6404">
        <w:tab/>
        <w:t>161</w:t>
      </w:r>
    </w:p>
    <w:p w:rsidR="002044CC" w:rsidRPr="00DC6404" w:rsidRDefault="002A58EB" w:rsidP="000E0541">
      <w:pPr>
        <w:pStyle w:val="TOC5"/>
        <w:spacing w:before="120" w:after="120" w:line="240" w:lineRule="auto"/>
      </w:pPr>
      <w:r w:rsidRPr="00DC6404">
        <w:t>Employee contributions</w:t>
      </w:r>
      <w:r w:rsidRPr="00DC6404">
        <w:tab/>
        <w:t>45</w:t>
      </w:r>
    </w:p>
    <w:p w:rsidR="002044CC" w:rsidRPr="00DC6404" w:rsidRDefault="002A58EB" w:rsidP="000E0541">
      <w:pPr>
        <w:pStyle w:val="TOC5"/>
        <w:spacing w:before="120" w:after="120" w:line="240" w:lineRule="auto"/>
      </w:pPr>
      <w:r w:rsidRPr="00DC6404">
        <w:t>Benefits paid</w:t>
      </w:r>
      <w:r w:rsidRPr="00DC6404">
        <w:tab/>
        <w:t>(31)</w:t>
      </w:r>
    </w:p>
    <w:p w:rsidR="002044CC" w:rsidRPr="00DC6404" w:rsidRDefault="002A58EB" w:rsidP="000E0541">
      <w:pPr>
        <w:pStyle w:val="TOC5"/>
        <w:spacing w:before="120" w:after="120" w:line="240" w:lineRule="auto"/>
      </w:pPr>
      <w:r w:rsidRPr="00DC6404">
        <w:t>At 31 August 2016</w:t>
      </w:r>
      <w:r w:rsidRPr="00DC6404">
        <w:tab/>
        <w:t>2,357</w:t>
      </w:r>
    </w:p>
    <w:p w:rsidR="002044CC" w:rsidRPr="00DC6404" w:rsidRDefault="002A58EB" w:rsidP="000E0541">
      <w:pPr>
        <w:pStyle w:val="Tableofcontents20"/>
        <w:shd w:val="clear" w:color="auto" w:fill="auto"/>
        <w:spacing w:before="120" w:after="120" w:line="240" w:lineRule="auto"/>
        <w:ind w:left="520"/>
        <w:rPr>
          <w:rFonts w:asciiTheme="minorBidi" w:hAnsiTheme="minorBidi" w:cstheme="minorBidi"/>
          <w:sz w:val="24"/>
          <w:szCs w:val="24"/>
        </w:rPr>
      </w:pPr>
      <w:r w:rsidRPr="00DC6404">
        <w:rPr>
          <w:rFonts w:asciiTheme="minorBidi" w:hAnsiTheme="minorBidi" w:cstheme="minorBidi"/>
          <w:sz w:val="24"/>
          <w:szCs w:val="24"/>
        </w:rPr>
        <w:t>Pension liability</w:t>
      </w:r>
    </w:p>
    <w:p w:rsidR="002044CC" w:rsidRPr="00DC6404" w:rsidRDefault="002A58EB" w:rsidP="000E0541">
      <w:pPr>
        <w:pStyle w:val="TOC5"/>
        <w:spacing w:before="120" w:after="120" w:line="240" w:lineRule="auto"/>
      </w:pPr>
      <w:r w:rsidRPr="00DC6404">
        <w:t>Present value of defined benefit obligations</w:t>
      </w:r>
      <w:r w:rsidRPr="00DC6404">
        <w:tab/>
        <w:t>(4,028)</w:t>
      </w:r>
    </w:p>
    <w:p w:rsidR="002044CC" w:rsidRPr="00DC6404" w:rsidRDefault="002A58EB" w:rsidP="000E0541">
      <w:pPr>
        <w:pStyle w:val="TOC5"/>
        <w:spacing w:before="120" w:after="120" w:line="240" w:lineRule="auto"/>
      </w:pPr>
      <w:r w:rsidRPr="00DC6404">
        <w:t>Fair value of share of scheme assets</w:t>
      </w:r>
      <w:r w:rsidRPr="00DC6404">
        <w:tab/>
        <w:t>2,357</w:t>
      </w:r>
      <w:r w:rsidRPr="00DC6404">
        <w:fldChar w:fldCharType="end"/>
      </w:r>
    </w:p>
    <w:p w:rsidR="002044CC" w:rsidRPr="00DC6404" w:rsidRDefault="002A58EB" w:rsidP="000E0541">
      <w:pPr>
        <w:pStyle w:val="Bodytext20"/>
        <w:shd w:val="clear" w:color="auto" w:fill="auto"/>
        <w:tabs>
          <w:tab w:val="left" w:pos="8789"/>
        </w:tabs>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Deficit in the scheme</w:t>
      </w:r>
      <w:r w:rsidRPr="00DC6404">
        <w:rPr>
          <w:rFonts w:asciiTheme="minorBidi" w:hAnsiTheme="minorBidi" w:cstheme="minorBidi"/>
          <w:sz w:val="24"/>
          <w:szCs w:val="24"/>
        </w:rPr>
        <w:tab/>
        <w:t>(1,671)</w:t>
      </w:r>
    </w:p>
    <w:p w:rsidR="002044CC" w:rsidRPr="00DC6404" w:rsidRDefault="002A58EB" w:rsidP="000E0541">
      <w:pPr>
        <w:pStyle w:val="Bodytext30"/>
        <w:numPr>
          <w:ilvl w:val="0"/>
          <w:numId w:val="5"/>
        </w:numPr>
        <w:shd w:val="clear" w:color="auto" w:fill="auto"/>
        <w:tabs>
          <w:tab w:val="left" w:pos="499"/>
        </w:tabs>
        <w:spacing w:before="120" w:after="120" w:line="240" w:lineRule="auto"/>
        <w:rPr>
          <w:rFonts w:asciiTheme="minorBidi" w:hAnsiTheme="minorBidi" w:cstheme="minorBidi"/>
          <w:sz w:val="24"/>
          <w:szCs w:val="24"/>
        </w:rPr>
      </w:pPr>
      <w:r w:rsidRPr="00DC6404">
        <w:rPr>
          <w:rFonts w:asciiTheme="minorBidi" w:hAnsiTheme="minorBidi" w:cstheme="minorBidi"/>
          <w:sz w:val="24"/>
          <w:szCs w:val="24"/>
        </w:rPr>
        <w:t>Related party transactions</w:t>
      </w:r>
    </w:p>
    <w:p w:rsidR="002044CC" w:rsidRPr="00DC6404" w:rsidRDefault="002A58EB" w:rsidP="00990ED7">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Du</w:t>
      </w:r>
      <w:r w:rsidR="00990ED7">
        <w:rPr>
          <w:rFonts w:asciiTheme="minorBidi" w:hAnsiTheme="minorBidi" w:cstheme="minorBidi"/>
          <w:sz w:val="24"/>
          <w:szCs w:val="24"/>
        </w:rPr>
        <w:t>ri</w:t>
      </w:r>
      <w:r w:rsidRPr="00DC6404">
        <w:rPr>
          <w:rFonts w:asciiTheme="minorBidi" w:hAnsiTheme="minorBidi" w:cstheme="minorBidi"/>
          <w:sz w:val="24"/>
          <w:szCs w:val="24"/>
        </w:rPr>
        <w:t xml:space="preserve">ng the year transactions took place between </w:t>
      </w:r>
      <w:r w:rsidR="00DC6404" w:rsidRPr="00DC6404">
        <w:rPr>
          <w:rFonts w:asciiTheme="minorBidi" w:hAnsiTheme="minorBidi" w:cstheme="minorBidi"/>
          <w:sz w:val="24"/>
          <w:szCs w:val="24"/>
        </w:rPr>
        <w:t>Enderoth School</w:t>
      </w:r>
      <w:r w:rsidRPr="00DC6404">
        <w:rPr>
          <w:rFonts w:asciiTheme="minorBidi" w:hAnsiTheme="minorBidi" w:cstheme="minorBidi"/>
          <w:sz w:val="24"/>
          <w:szCs w:val="24"/>
        </w:rPr>
        <w:t xml:space="preserve"> and </w:t>
      </w:r>
      <w:r w:rsidR="00DC6404" w:rsidRPr="00DC6404">
        <w:rPr>
          <w:rFonts w:asciiTheme="minorBidi" w:hAnsiTheme="minorBidi" w:cstheme="minorBidi"/>
          <w:sz w:val="24"/>
          <w:szCs w:val="24"/>
        </w:rPr>
        <w:t>Enderoth</w:t>
      </w:r>
      <w:r w:rsidRPr="00DC6404">
        <w:rPr>
          <w:rFonts w:asciiTheme="minorBidi" w:hAnsiTheme="minorBidi" w:cstheme="minorBidi"/>
          <w:sz w:val="24"/>
          <w:szCs w:val="24"/>
        </w:rPr>
        <w:t xml:space="preserve"> International Studio, a proposed new studio school. The directors were J </w:t>
      </w:r>
      <w:r w:rsidR="00DC6404" w:rsidRPr="00DC6404">
        <w:rPr>
          <w:rFonts w:asciiTheme="minorBidi" w:hAnsiTheme="minorBidi" w:cstheme="minorBidi"/>
          <w:sz w:val="24"/>
          <w:szCs w:val="24"/>
        </w:rPr>
        <w:t>Smith</w:t>
      </w:r>
      <w:r w:rsidRPr="00DC6404">
        <w:rPr>
          <w:rFonts w:asciiTheme="minorBidi" w:hAnsiTheme="minorBidi" w:cstheme="minorBidi"/>
          <w:sz w:val="24"/>
          <w:szCs w:val="24"/>
        </w:rPr>
        <w:t xml:space="preserve"> and S </w:t>
      </w:r>
      <w:r w:rsidR="00DC6404" w:rsidRPr="00DC6404">
        <w:rPr>
          <w:rFonts w:asciiTheme="minorBidi" w:hAnsiTheme="minorBidi" w:cstheme="minorBidi"/>
          <w:sz w:val="24"/>
          <w:szCs w:val="24"/>
        </w:rPr>
        <w:t>Jones</w:t>
      </w:r>
      <w:r w:rsidRPr="00DC6404">
        <w:rPr>
          <w:rFonts w:asciiTheme="minorBidi" w:hAnsiTheme="minorBidi" w:cstheme="minorBidi"/>
          <w:sz w:val="24"/>
          <w:szCs w:val="24"/>
        </w:rPr>
        <w:t xml:space="preserve"> who were both Governors of </w:t>
      </w:r>
      <w:r w:rsidR="00DC6404" w:rsidRPr="00DC6404">
        <w:rPr>
          <w:rFonts w:asciiTheme="minorBidi" w:hAnsiTheme="minorBidi" w:cstheme="minorBidi"/>
          <w:sz w:val="24"/>
          <w:szCs w:val="24"/>
        </w:rPr>
        <w:t>Enderoth School</w:t>
      </w:r>
      <w:r w:rsidRPr="00DC6404">
        <w:rPr>
          <w:rFonts w:asciiTheme="minorBidi" w:hAnsiTheme="minorBidi" w:cstheme="minorBidi"/>
          <w:sz w:val="24"/>
          <w:szCs w:val="24"/>
        </w:rPr>
        <w:t xml:space="preserve">. In the year </w:t>
      </w:r>
      <w:r w:rsidR="00DC6404" w:rsidRPr="00DC6404">
        <w:rPr>
          <w:rFonts w:asciiTheme="minorBidi" w:hAnsiTheme="minorBidi" w:cstheme="minorBidi"/>
          <w:sz w:val="24"/>
          <w:szCs w:val="24"/>
        </w:rPr>
        <w:t>Enderoth School</w:t>
      </w:r>
      <w:r w:rsidRPr="00DC6404">
        <w:rPr>
          <w:rFonts w:asciiTheme="minorBidi" w:hAnsiTheme="minorBidi" w:cstheme="minorBidi"/>
          <w:sz w:val="24"/>
          <w:szCs w:val="24"/>
        </w:rPr>
        <w:t xml:space="preserve"> received £42,955 (2015: £4,098) and disbursed £78,474 (2015: £4,116) with therefore an amount due of £35,538 (2015: £18) at year end.</w:t>
      </w:r>
    </w:p>
    <w:p w:rsidR="002044CC" w:rsidRDefault="002A58EB" w:rsidP="000E0541">
      <w:pPr>
        <w:pStyle w:val="Bodytext20"/>
        <w:shd w:val="clear" w:color="auto" w:fill="auto"/>
        <w:spacing w:before="120" w:after="120" w:line="240" w:lineRule="auto"/>
        <w:ind w:left="520" w:firstLine="0"/>
        <w:rPr>
          <w:rFonts w:asciiTheme="minorBidi" w:hAnsiTheme="minorBidi" w:cstheme="minorBidi"/>
          <w:sz w:val="24"/>
          <w:szCs w:val="24"/>
        </w:rPr>
      </w:pPr>
      <w:r w:rsidRPr="00DC6404">
        <w:rPr>
          <w:rFonts w:asciiTheme="minorBidi" w:hAnsiTheme="minorBidi" w:cstheme="minorBidi"/>
          <w:sz w:val="24"/>
          <w:szCs w:val="24"/>
        </w:rPr>
        <w:t xml:space="preserve">Owing to the nature of the Academy’s operations and the composition of the board of governors being drawn from local public and private sector organisations, it is inevitable that transactions will take place with organisations in which a member of the board of governors may have an interest. All transactions involving such organisations are conducted at arm’s length and in accordance with the Academy’s financial regulations and normal procurement procedures. There are </w:t>
      </w:r>
      <w:proofErr w:type="spellStart"/>
      <w:proofErr w:type="gramStart"/>
      <w:r w:rsidRPr="00DC6404">
        <w:rPr>
          <w:rFonts w:asciiTheme="minorBidi" w:hAnsiTheme="minorBidi" w:cstheme="minorBidi"/>
          <w:sz w:val="24"/>
          <w:szCs w:val="24"/>
        </w:rPr>
        <w:t>rio</w:t>
      </w:r>
      <w:proofErr w:type="spellEnd"/>
      <w:proofErr w:type="gramEnd"/>
      <w:r w:rsidRPr="00DC6404">
        <w:rPr>
          <w:rFonts w:asciiTheme="minorBidi" w:hAnsiTheme="minorBidi" w:cstheme="minorBidi"/>
          <w:sz w:val="24"/>
          <w:szCs w:val="24"/>
        </w:rPr>
        <w:t xml:space="preserve"> other related party transactions to report.</w:t>
      </w:r>
    </w:p>
    <w:p w:rsidR="00990ED7" w:rsidRDefault="00990ED7" w:rsidP="000E0541">
      <w:pPr>
        <w:pStyle w:val="Bodytext20"/>
        <w:shd w:val="clear" w:color="auto" w:fill="auto"/>
        <w:spacing w:before="120" w:after="120" w:line="240" w:lineRule="auto"/>
        <w:ind w:left="520" w:firstLine="0"/>
        <w:rPr>
          <w:rFonts w:asciiTheme="minorBidi" w:hAnsiTheme="minorBidi" w:cstheme="minorBidi"/>
          <w:sz w:val="24"/>
          <w:szCs w:val="24"/>
        </w:rPr>
      </w:pPr>
    </w:p>
    <w:p w:rsidR="00990ED7" w:rsidRPr="00DC6404" w:rsidRDefault="00990ED7" w:rsidP="000E0541">
      <w:pPr>
        <w:pStyle w:val="Bodytext20"/>
        <w:shd w:val="clear" w:color="auto" w:fill="auto"/>
        <w:spacing w:before="120" w:after="120" w:line="240" w:lineRule="auto"/>
        <w:ind w:left="520" w:firstLine="0"/>
        <w:rPr>
          <w:rFonts w:asciiTheme="minorBidi" w:hAnsiTheme="minorBidi" w:cstheme="minorBidi"/>
          <w:sz w:val="24"/>
          <w:szCs w:val="24"/>
        </w:rPr>
        <w:sectPr w:rsidR="00990ED7" w:rsidRPr="00DC6404" w:rsidSect="00DC6404">
          <w:headerReference w:type="even" r:id="rId43"/>
          <w:headerReference w:type="default" r:id="rId44"/>
          <w:footerReference w:type="even" r:id="rId45"/>
          <w:footerReference w:type="default" r:id="rId46"/>
          <w:headerReference w:type="first" r:id="rId47"/>
          <w:footerReference w:type="first" r:id="rId48"/>
          <w:pgSz w:w="11900" w:h="16840"/>
          <w:pgMar w:top="1813" w:right="1047" w:bottom="1507" w:left="1051" w:header="0" w:footer="3" w:gutter="0"/>
          <w:cols w:space="720"/>
          <w:noEndnote/>
          <w:titlePg/>
          <w:docGrid w:linePitch="360"/>
        </w:sectPr>
      </w:pPr>
    </w:p>
    <w:p w:rsidR="002044CC" w:rsidRPr="00DC6404" w:rsidRDefault="002A58EB" w:rsidP="000E0541">
      <w:pPr>
        <w:pStyle w:val="Bodytext80"/>
        <w:shd w:val="clear" w:color="auto" w:fill="auto"/>
        <w:spacing w:before="120" w:after="120" w:line="240" w:lineRule="auto"/>
        <w:ind w:left="440" w:right="820"/>
        <w:rPr>
          <w:rFonts w:asciiTheme="minorBidi" w:hAnsiTheme="minorBidi" w:cstheme="minorBidi"/>
          <w:sz w:val="24"/>
          <w:szCs w:val="24"/>
        </w:rPr>
      </w:pPr>
      <w:r w:rsidRPr="00DC6404">
        <w:rPr>
          <w:rFonts w:asciiTheme="minorBidi" w:hAnsiTheme="minorBidi" w:cstheme="minorBidi"/>
          <w:sz w:val="24"/>
          <w:szCs w:val="24"/>
        </w:rPr>
        <w:lastRenderedPageBreak/>
        <w:t xml:space="preserve">INDEPENDENT REPORTING ACCOUNTANTS ASSURANCE REPORT ON REGULARITY TO </w:t>
      </w:r>
      <w:r w:rsidR="00B63823" w:rsidRPr="00DC6404">
        <w:rPr>
          <w:rFonts w:asciiTheme="minorBidi" w:hAnsiTheme="minorBidi" w:cstheme="minorBidi"/>
          <w:sz w:val="24"/>
          <w:szCs w:val="24"/>
        </w:rPr>
        <w:t>ENDEROTH SCHOOL</w:t>
      </w:r>
      <w:r w:rsidRPr="00DC6404">
        <w:rPr>
          <w:rFonts w:asciiTheme="minorBidi" w:hAnsiTheme="minorBidi" w:cstheme="minorBidi"/>
          <w:sz w:val="24"/>
          <w:szCs w:val="24"/>
        </w:rPr>
        <w:t xml:space="preserve"> AND THE EDUCATION FUNDING AGENCY (CONTINUED)</w:t>
      </w:r>
    </w:p>
    <w:p w:rsidR="002044CC" w:rsidRPr="00DC6404" w:rsidRDefault="002A58EB" w:rsidP="000E0541">
      <w:pPr>
        <w:pStyle w:val="Bodytext20"/>
        <w:shd w:val="clear" w:color="auto" w:fill="auto"/>
        <w:spacing w:before="120" w:after="120" w:line="240" w:lineRule="auto"/>
        <w:ind w:left="440" w:firstLine="0"/>
        <w:jc w:val="left"/>
        <w:rPr>
          <w:rFonts w:asciiTheme="minorBidi" w:hAnsiTheme="minorBidi" w:cstheme="minorBidi"/>
          <w:sz w:val="24"/>
          <w:szCs w:val="24"/>
        </w:rPr>
      </w:pPr>
      <w:r w:rsidRPr="00DC6404">
        <w:rPr>
          <w:rFonts w:asciiTheme="minorBidi" w:hAnsiTheme="minorBidi" w:cstheme="minorBidi"/>
          <w:sz w:val="24"/>
          <w:szCs w:val="24"/>
        </w:rPr>
        <w:t>Conclusion</w:t>
      </w:r>
    </w:p>
    <w:p w:rsidR="002044CC" w:rsidRPr="00DC6404" w:rsidRDefault="002A58EB" w:rsidP="000E0541">
      <w:pPr>
        <w:pStyle w:val="Bodytext90"/>
        <w:shd w:val="clear" w:color="auto" w:fill="auto"/>
        <w:spacing w:before="120" w:after="120" w:line="240" w:lineRule="auto"/>
        <w:ind w:left="440" w:right="260"/>
        <w:rPr>
          <w:rFonts w:asciiTheme="minorBidi" w:hAnsiTheme="minorBidi" w:cstheme="minorBidi"/>
          <w:sz w:val="24"/>
          <w:szCs w:val="24"/>
        </w:rPr>
      </w:pPr>
      <w:r w:rsidRPr="00DC6404">
        <w:rPr>
          <w:rFonts w:asciiTheme="minorBidi" w:hAnsiTheme="minorBidi" w:cstheme="minorBidi"/>
          <w:sz w:val="24"/>
          <w:szCs w:val="24"/>
        </w:rPr>
        <w:t>In the course of our work, nothing has come to ou</w:t>
      </w:r>
      <w:r w:rsidR="003514D0">
        <w:rPr>
          <w:rFonts w:asciiTheme="minorBidi" w:hAnsiTheme="minorBidi" w:cstheme="minorBidi"/>
          <w:sz w:val="24"/>
          <w:szCs w:val="24"/>
        </w:rPr>
        <w:t>r</w:t>
      </w:r>
      <w:r w:rsidRPr="00DC6404">
        <w:rPr>
          <w:rFonts w:asciiTheme="minorBidi" w:hAnsiTheme="minorBidi" w:cstheme="minorBidi"/>
          <w:sz w:val="24"/>
          <w:szCs w:val="24"/>
        </w:rPr>
        <w:t xml:space="preserve"> attention which suggests that in all material respects the expenditure disbursed and income received during the period 1 September 2015 to 31 August 2016 has not been applied to purposes intended by Parliament and the financial transactions do not conform to the authorities which govern them.</w:t>
      </w:r>
    </w:p>
    <w:p w:rsidR="002044CC" w:rsidRPr="00DC6404" w:rsidRDefault="00DC6404" w:rsidP="000E0541">
      <w:pPr>
        <w:pStyle w:val="Bodytext20"/>
        <w:shd w:val="clear" w:color="auto" w:fill="auto"/>
        <w:spacing w:before="120" w:after="120" w:line="240" w:lineRule="auto"/>
        <w:ind w:left="440" w:firstLine="0"/>
        <w:jc w:val="left"/>
        <w:rPr>
          <w:rFonts w:asciiTheme="minorBidi" w:hAnsiTheme="minorBidi" w:cstheme="minorBidi"/>
          <w:sz w:val="24"/>
          <w:szCs w:val="24"/>
        </w:rPr>
      </w:pPr>
      <w:r w:rsidRPr="00DC6404">
        <w:rPr>
          <w:rFonts w:asciiTheme="minorBidi" w:hAnsiTheme="minorBidi" w:cstheme="minorBidi"/>
          <w:sz w:val="24"/>
          <w:szCs w:val="24"/>
        </w:rPr>
        <w:t>ABC</w:t>
      </w:r>
      <w:r w:rsidR="002A58EB" w:rsidRPr="00DC6404">
        <w:rPr>
          <w:rFonts w:asciiTheme="minorBidi" w:hAnsiTheme="minorBidi" w:cstheme="minorBidi"/>
          <w:sz w:val="24"/>
          <w:szCs w:val="24"/>
        </w:rPr>
        <w:t xml:space="preserve"> UK Audit LLP</w:t>
      </w:r>
    </w:p>
    <w:p w:rsidR="002044CC" w:rsidRPr="00DC6404" w:rsidRDefault="002A58EB" w:rsidP="000E0541">
      <w:pPr>
        <w:pStyle w:val="Bodytext90"/>
        <w:shd w:val="clear" w:color="auto" w:fill="auto"/>
        <w:spacing w:before="120" w:after="120" w:line="240" w:lineRule="auto"/>
        <w:ind w:left="440"/>
        <w:jc w:val="left"/>
        <w:rPr>
          <w:rFonts w:asciiTheme="minorBidi" w:hAnsiTheme="minorBidi" w:cstheme="minorBidi"/>
          <w:sz w:val="24"/>
          <w:szCs w:val="24"/>
        </w:rPr>
      </w:pPr>
      <w:r w:rsidRPr="00DC6404">
        <w:rPr>
          <w:rFonts w:asciiTheme="minorBidi" w:hAnsiTheme="minorBidi" w:cstheme="minorBidi"/>
          <w:sz w:val="24"/>
          <w:szCs w:val="24"/>
        </w:rPr>
        <w:t>Chartered Accountants</w:t>
      </w:r>
    </w:p>
    <w:p w:rsidR="002044CC" w:rsidRPr="00DC6404" w:rsidRDefault="00DC6404" w:rsidP="000E0541">
      <w:pPr>
        <w:pStyle w:val="Bodytext90"/>
        <w:shd w:val="clear" w:color="auto" w:fill="auto"/>
        <w:spacing w:before="120" w:after="120" w:line="240" w:lineRule="auto"/>
        <w:ind w:left="440"/>
        <w:jc w:val="left"/>
        <w:rPr>
          <w:rFonts w:asciiTheme="minorBidi" w:hAnsiTheme="minorBidi" w:cstheme="minorBidi"/>
          <w:sz w:val="24"/>
          <w:szCs w:val="24"/>
        </w:rPr>
      </w:pPr>
      <w:r w:rsidRPr="00DC6404">
        <w:rPr>
          <w:rFonts w:asciiTheme="minorBidi" w:hAnsiTheme="minorBidi" w:cstheme="minorBidi"/>
          <w:sz w:val="24"/>
          <w:szCs w:val="24"/>
        </w:rPr>
        <w:t>Enderoth Road</w:t>
      </w:r>
    </w:p>
    <w:p w:rsidR="002044CC" w:rsidRPr="00DC6404" w:rsidRDefault="00DC6404" w:rsidP="000E0541">
      <w:pPr>
        <w:pStyle w:val="Bodytext90"/>
        <w:shd w:val="clear" w:color="auto" w:fill="auto"/>
        <w:spacing w:before="120" w:after="120" w:line="240" w:lineRule="auto"/>
        <w:ind w:left="440"/>
        <w:jc w:val="left"/>
        <w:rPr>
          <w:rFonts w:asciiTheme="minorBidi" w:hAnsiTheme="minorBidi" w:cstheme="minorBidi"/>
          <w:sz w:val="24"/>
          <w:szCs w:val="24"/>
        </w:rPr>
      </w:pPr>
      <w:r w:rsidRPr="00DC6404">
        <w:rPr>
          <w:rFonts w:asciiTheme="minorBidi" w:hAnsiTheme="minorBidi" w:cstheme="minorBidi"/>
          <w:sz w:val="24"/>
          <w:szCs w:val="24"/>
        </w:rPr>
        <w:t>Chislehurst</w:t>
      </w:r>
    </w:p>
    <w:p w:rsidR="002044CC" w:rsidRPr="00DC6404" w:rsidRDefault="00DC6404" w:rsidP="000E0541">
      <w:pPr>
        <w:pStyle w:val="Bodytext90"/>
        <w:shd w:val="clear" w:color="auto" w:fill="auto"/>
        <w:spacing w:before="120" w:after="120" w:line="240" w:lineRule="auto"/>
        <w:ind w:left="440"/>
        <w:jc w:val="left"/>
        <w:rPr>
          <w:rFonts w:asciiTheme="minorBidi" w:hAnsiTheme="minorBidi" w:cstheme="minorBidi"/>
          <w:sz w:val="24"/>
          <w:szCs w:val="24"/>
        </w:rPr>
      </w:pPr>
      <w:r w:rsidRPr="00DC6404">
        <w:rPr>
          <w:rFonts w:asciiTheme="minorBidi" w:hAnsiTheme="minorBidi" w:cstheme="minorBidi"/>
          <w:sz w:val="24"/>
          <w:szCs w:val="24"/>
        </w:rPr>
        <w:t>Surrey</w:t>
      </w:r>
    </w:p>
    <w:p w:rsidR="00DC6404" w:rsidRPr="00DC6404" w:rsidRDefault="00DC6404" w:rsidP="000E0541">
      <w:pPr>
        <w:pStyle w:val="Bodytext90"/>
        <w:shd w:val="clear" w:color="auto" w:fill="auto"/>
        <w:spacing w:before="120" w:after="120" w:line="240" w:lineRule="auto"/>
        <w:ind w:left="440"/>
        <w:jc w:val="left"/>
        <w:rPr>
          <w:rFonts w:asciiTheme="minorBidi" w:hAnsiTheme="minorBidi" w:cstheme="minorBidi"/>
          <w:sz w:val="24"/>
          <w:szCs w:val="24"/>
        </w:rPr>
      </w:pPr>
      <w:r w:rsidRPr="00DC6404">
        <w:rPr>
          <w:rFonts w:asciiTheme="minorBidi" w:hAnsiTheme="minorBidi" w:cstheme="minorBidi"/>
          <w:sz w:val="24"/>
          <w:szCs w:val="24"/>
        </w:rPr>
        <w:t>CH12AV</w:t>
      </w:r>
    </w:p>
    <w:p w:rsidR="00990ED7" w:rsidRPr="00DC6404" w:rsidRDefault="00990ED7">
      <w:pPr>
        <w:pStyle w:val="Bodytext90"/>
        <w:shd w:val="clear" w:color="auto" w:fill="auto"/>
        <w:spacing w:before="120" w:after="120" w:line="240" w:lineRule="auto"/>
        <w:ind w:left="440"/>
        <w:jc w:val="left"/>
        <w:rPr>
          <w:rFonts w:asciiTheme="minorBidi" w:hAnsiTheme="minorBidi" w:cstheme="minorBidi"/>
          <w:sz w:val="24"/>
          <w:szCs w:val="24"/>
        </w:rPr>
      </w:pPr>
      <w:bookmarkStart w:id="46" w:name="_GoBack"/>
      <w:bookmarkEnd w:id="46"/>
    </w:p>
    <w:sectPr w:rsidR="00990ED7" w:rsidRPr="00DC6404">
      <w:headerReference w:type="even" r:id="rId49"/>
      <w:headerReference w:type="default" r:id="rId50"/>
      <w:footerReference w:type="even" r:id="rId51"/>
      <w:footerReference w:type="default" r:id="rId52"/>
      <w:headerReference w:type="first" r:id="rId53"/>
      <w:footerReference w:type="first" r:id="rId54"/>
      <w:pgSz w:w="11900" w:h="16840"/>
      <w:pgMar w:top="1293" w:right="1061" w:bottom="1293" w:left="1037" w:header="0" w:footer="3" w:gutter="0"/>
      <w:pgNumType w:start="2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599" w:rsidRDefault="004C4599">
      <w:r>
        <w:separator/>
      </w:r>
    </w:p>
  </w:endnote>
  <w:endnote w:type="continuationSeparator" w:id="0">
    <w:p w:rsidR="004C4599" w:rsidRDefault="004C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53" type="#_x0000_t202" style="position:absolute;margin-left:284.65pt;margin-top:810.05pt;width:20.15pt;height:6.5pt;z-index:-188744061;mso-wrap-style:none;mso-wrap-distance-left:5pt;mso-wrap-distance-right:5pt;mso-position-horizontal-relative:page;mso-position-vertical-relative:page" wrapcoords="0 0" filled="f" stroked="f">
          <v:textbox style="mso-next-textbox:#_x0000_s2053;mso-fit-shape-to-text:t" inset="0,0,0,0">
            <w:txbxContent>
              <w:p w:rsidR="00B63823" w:rsidRDefault="00B63823">
                <w:pPr>
                  <w:pStyle w:val="Headerorfooter0"/>
                  <w:shd w:val="clear" w:color="auto" w:fill="auto"/>
                  <w:spacing w:line="240" w:lineRule="auto"/>
                </w:pPr>
                <w:r>
                  <w:rPr>
                    <w:rStyle w:val="Headerorfooter4pt0"/>
                  </w:rPr>
                  <w:t>-</w:t>
                </w:r>
                <w:r>
                  <w:rPr>
                    <w:rStyle w:val="Headerorfooter85pt"/>
                  </w:rPr>
                  <w:t>23</w:t>
                </w:r>
                <w:r>
                  <w:rPr>
                    <w:rStyle w:val="Headerorfooter4pt0"/>
                  </w:rPr>
                  <w:t>-</w:t>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86" type="#_x0000_t202" style="position:absolute;margin-left:285.8pt;margin-top:810.6pt;width:19.9pt;height:6.5pt;z-index:-188744029;mso-wrap-style:none;mso-wrap-distance-left:5pt;mso-wrap-distance-right:5pt;mso-position-horizontal-relative:page;mso-position-vertical-relative:page" wrapcoords="0 0" filled="f" stroked="f">
          <v:textbox style="mso-next-textbox:#_x0000_s2086;mso-fit-shape-to-text:t" inset="0,0,0,0">
            <w:txbxContent>
              <w:p w:rsidR="00B63823" w:rsidRDefault="00B63823">
                <w:pPr>
                  <w:pStyle w:val="Headerorfooter0"/>
                  <w:shd w:val="clear" w:color="auto" w:fill="auto"/>
                  <w:spacing w:line="240" w:lineRule="auto"/>
                </w:pPr>
                <w:r>
                  <w:rPr>
                    <w:rStyle w:val="Headerorfooter4pt1"/>
                  </w:rPr>
                  <w:t>-</w:t>
                </w:r>
                <w:r>
                  <w:fldChar w:fldCharType="begin"/>
                </w:r>
                <w:r>
                  <w:instrText xml:space="preserve"> PAGE \* MERGEFORMAT </w:instrText>
                </w:r>
                <w:r>
                  <w:fldChar w:fldCharType="separate"/>
                </w:r>
                <w:r w:rsidRPr="00B63823">
                  <w:rPr>
                    <w:rStyle w:val="Headerorfooter85pt0"/>
                    <w:noProof/>
                  </w:rPr>
                  <w:t>34</w:t>
                </w:r>
                <w:r>
                  <w:rPr>
                    <w:rStyle w:val="Headerorfooter85pt0"/>
                  </w:rPr>
                  <w:fldChar w:fldCharType="end"/>
                </w:r>
                <w:r>
                  <w:rPr>
                    <w:rStyle w:val="Headerorfooter4pt1"/>
                  </w:rPr>
                  <w:t>-</w:t>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87" type="#_x0000_t202" style="position:absolute;margin-left:285.7pt;margin-top:810.85pt;width:20.15pt;height:6.25pt;z-index:-188744028;mso-wrap-style:none;mso-wrap-distance-left:5pt;mso-wrap-distance-right:5pt;mso-position-horizontal-relative:page;mso-position-vertical-relative:page" wrapcoords="0 0" filled="f" stroked="f">
          <v:textbox style="mso-next-textbox:#_x0000_s2087;mso-fit-shape-to-text:t" inset="0,0,0,0">
            <w:txbxContent>
              <w:p w:rsidR="00B63823" w:rsidRDefault="00B63823">
                <w:pPr>
                  <w:pStyle w:val="Headerorfooter0"/>
                  <w:shd w:val="clear" w:color="auto" w:fill="auto"/>
                  <w:spacing w:line="240" w:lineRule="auto"/>
                </w:pPr>
                <w:r>
                  <w:rPr>
                    <w:rStyle w:val="Headerorfooter4pt1"/>
                  </w:rPr>
                  <w:t>-</w:t>
                </w:r>
                <w:r>
                  <w:fldChar w:fldCharType="begin"/>
                </w:r>
                <w:r>
                  <w:instrText xml:space="preserve"> PAGE \* MERGEFORMAT </w:instrText>
                </w:r>
                <w:r>
                  <w:fldChar w:fldCharType="separate"/>
                </w:r>
                <w:r w:rsidR="00990ED7" w:rsidRPr="00990ED7">
                  <w:rPr>
                    <w:rStyle w:val="Headerorfooter85pt0"/>
                    <w:noProof/>
                  </w:rPr>
                  <w:t>34</w:t>
                </w:r>
                <w:r>
                  <w:rPr>
                    <w:rStyle w:val="Headerorfooter85pt0"/>
                  </w:rPr>
                  <w:fldChar w:fldCharType="end"/>
                </w:r>
                <w:r>
                  <w:rPr>
                    <w:rStyle w:val="Headerorfooter4pt1"/>
                  </w:rPr>
                  <w:t>-</w:t>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90" type="#_x0000_t202" style="position:absolute;margin-left:286.5pt;margin-top:811pt;width:20.15pt;height:6.5pt;z-index:-188744025;mso-wrap-style:none;mso-wrap-distance-left:5pt;mso-wrap-distance-right:5pt;mso-position-horizontal-relative:page;mso-position-vertical-relative:page" wrapcoords="0 0" filled="f" stroked="f">
          <v:textbox style="mso-next-textbox:#_x0000_s2090;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32</w:t>
                </w:r>
                <w:r>
                  <w:rPr>
                    <w:rStyle w:val="Headerorfooter85pt0"/>
                  </w:rPr>
                  <w:fldChar w:fldCharType="end"/>
                </w:r>
                <w:r>
                  <w:rPr>
                    <w:rStyle w:val="Headerorfooter4pt1"/>
                  </w:rPr>
                  <w:t xml:space="preserve"> -</w:t>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97" type="#_x0000_t202" style="position:absolute;margin-left:285.55pt;margin-top:811.5pt;width:20.15pt;height:6.5pt;z-index:-188744020;mso-wrap-style:none;mso-wrap-distance-left:5pt;mso-wrap-distance-right:5pt;mso-position-horizontal-relative:page;mso-position-vertical-relative:page" wrapcoords="0 0" filled="f" stroked="f">
          <v:textbox style="mso-next-textbox:#_x0000_s2097;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Pr="00B63823">
                  <w:rPr>
                    <w:rStyle w:val="Headerorfooter85pt0"/>
                    <w:noProof/>
                  </w:rPr>
                  <w:t>36</w:t>
                </w:r>
                <w:r>
                  <w:rPr>
                    <w:rStyle w:val="Headerorfooter85pt0"/>
                  </w:rPr>
                  <w:fldChar w:fldCharType="end"/>
                </w:r>
                <w:r>
                  <w:rPr>
                    <w:rStyle w:val="Headerorfooter4pt1"/>
                  </w:rPr>
                  <w:t xml:space="preserve"> -</w:t>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98" type="#_x0000_t202" style="position:absolute;margin-left:284.15pt;margin-top:811.8pt;width:20.15pt;height:6.5pt;z-index:-188744019;mso-wrap-style:none;mso-wrap-distance-left:5pt;mso-wrap-distance-right:5pt;mso-position-horizontal-relative:page;mso-position-vertical-relative:page" wrapcoords="0 0" filled="f" stroked="f">
          <v:textbox style="mso-next-textbox:#_x0000_s2098;mso-fit-shape-to-text:t" inset="0,0,0,0">
            <w:txbxContent>
              <w:p w:rsidR="00B63823" w:rsidRDefault="00B63823">
                <w:pPr>
                  <w:pStyle w:val="Headerorfooter0"/>
                  <w:shd w:val="clear" w:color="auto" w:fill="auto"/>
                  <w:spacing w:line="240" w:lineRule="auto"/>
                </w:pPr>
                <w:r>
                  <w:rPr>
                    <w:rStyle w:val="Headerorfooter4pt1"/>
                  </w:rPr>
                  <w:t>-</w:t>
                </w:r>
                <w:r>
                  <w:fldChar w:fldCharType="begin"/>
                </w:r>
                <w:r>
                  <w:instrText xml:space="preserve"> PAGE \* MERGEFORMAT </w:instrText>
                </w:r>
                <w:r>
                  <w:fldChar w:fldCharType="separate"/>
                </w:r>
                <w:r w:rsidR="00990ED7" w:rsidRPr="00990ED7">
                  <w:rPr>
                    <w:rStyle w:val="Headerorfooter85pt0"/>
                    <w:noProof/>
                  </w:rPr>
                  <w:t>37</w:t>
                </w:r>
                <w:r>
                  <w:rPr>
                    <w:rStyle w:val="Headerorfooter85pt0"/>
                  </w:rPr>
                  <w:fldChar w:fldCharType="end"/>
                </w:r>
                <w:r>
                  <w:rPr>
                    <w:rStyle w:val="Headerorfooter4pt1"/>
                  </w:rPr>
                  <w:t>-</w:t>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01" type="#_x0000_t202" style="position:absolute;margin-left:286.3pt;margin-top:810.6pt;width:19.9pt;height:6.5pt;z-index:-188744016;mso-wrap-style:none;mso-wrap-distance-left:5pt;mso-wrap-distance-right:5pt;mso-position-horizontal-relative:page;mso-position-vertical-relative:page" wrapcoords="0 0" filled="f" stroked="f">
          <v:textbox style="mso-next-textbox:#_x0000_s2101;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35</w:t>
                </w:r>
                <w:r>
                  <w:rPr>
                    <w:rStyle w:val="Headerorfooter85pt0"/>
                  </w:rPr>
                  <w:fldChar w:fldCharType="end"/>
                </w:r>
                <w:r>
                  <w:rPr>
                    <w:rStyle w:val="Headerorfooter4pt1"/>
                  </w:rPr>
                  <w:t>-</w:t>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06" type="#_x0000_t202" style="position:absolute;margin-left:291.6pt;margin-top:811.15pt;width:14.65pt;height:6.5pt;z-index:-188744011;mso-wrap-style:none;mso-wrap-distance-left:5pt;mso-wrap-distance-right:5pt;mso-position-horizontal-relative:page;mso-position-vertical-relative:page" wrapcoords="0 0" filled="f" stroked="f">
          <v:textbox style="mso-next-textbox:#_x0000_s2106;mso-fit-shape-to-text:t" inset="0,0,0,0">
            <w:txbxContent>
              <w:p w:rsidR="00B63823" w:rsidRDefault="00B63823">
                <w:pPr>
                  <w:pStyle w:val="Headerorfooter0"/>
                  <w:shd w:val="clear" w:color="auto" w:fill="auto"/>
                  <w:spacing w:line="240" w:lineRule="auto"/>
                </w:pPr>
                <w:r>
                  <w:fldChar w:fldCharType="begin"/>
                </w:r>
                <w:r>
                  <w:instrText xml:space="preserve"> PAGE \* MERGEFORMAT </w:instrText>
                </w:r>
                <w:r>
                  <w:fldChar w:fldCharType="separate"/>
                </w:r>
                <w:r w:rsidRPr="00B63823">
                  <w:rPr>
                    <w:rStyle w:val="Headerorfooter85pt0"/>
                    <w:noProof/>
                  </w:rPr>
                  <w:t>40</w:t>
                </w:r>
                <w:r>
                  <w:rPr>
                    <w:rStyle w:val="Headerorfooter85pt0"/>
                  </w:rPr>
                  <w:fldChar w:fldCharType="end"/>
                </w:r>
                <w:r>
                  <w:rPr>
                    <w:rStyle w:val="Headerorfooter4pt1"/>
                  </w:rPr>
                  <w:t>-</w:t>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07" type="#_x0000_t202" style="position:absolute;margin-left:285.85pt;margin-top:811.15pt;width:20.15pt;height:6.5pt;z-index:-188744010;mso-wrap-style:none;mso-wrap-distance-left:5pt;mso-wrap-distance-right:5pt;mso-position-horizontal-relative:page;mso-position-vertical-relative:page" wrapcoords="0 0" filled="f" stroked="f">
          <v:textbox style="mso-next-textbox:#_x0000_s2107;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41</w:t>
                </w:r>
                <w:r>
                  <w:rPr>
                    <w:rStyle w:val="Headerorfooter85pt0"/>
                  </w:rPr>
                  <w:fldChar w:fldCharType="end"/>
                </w:r>
                <w:r>
                  <w:rPr>
                    <w:rStyle w:val="Headerorfooter4pt1"/>
                  </w:rPr>
                  <w:t>-</w:t>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10" type="#_x0000_t202" style="position:absolute;margin-left:285.25pt;margin-top:810.2pt;width:20.15pt;height:6.7pt;z-index:-188744007;mso-wrap-style:none;mso-wrap-distance-left:5pt;mso-wrap-distance-right:5pt;mso-position-horizontal-relative:page;mso-position-vertical-relative:page" wrapcoords="0 0" filled="f" stroked="f">
          <v:textbox style="mso-next-textbox:#_x0000_s2110;mso-fit-shape-to-text:t" inset="0,0,0,0">
            <w:txbxContent>
              <w:p w:rsidR="00B63823" w:rsidRDefault="00B63823">
                <w:pPr>
                  <w:pStyle w:val="Headerorfooter0"/>
                  <w:shd w:val="clear" w:color="auto" w:fill="auto"/>
                  <w:spacing w:line="240" w:lineRule="auto"/>
                </w:pPr>
                <w:r>
                  <w:rPr>
                    <w:rStyle w:val="Headerorfooter4pt1"/>
                  </w:rPr>
                  <w:t>-</w:t>
                </w:r>
                <w:r>
                  <w:fldChar w:fldCharType="begin"/>
                </w:r>
                <w:r>
                  <w:instrText xml:space="preserve"> PAGE \* MERGEFORMAT </w:instrText>
                </w:r>
                <w:r>
                  <w:fldChar w:fldCharType="separate"/>
                </w:r>
                <w:r w:rsidR="00990ED7" w:rsidRPr="00990ED7">
                  <w:rPr>
                    <w:rStyle w:val="Headerorfooter85pt0"/>
                    <w:noProof/>
                  </w:rPr>
                  <w:t>38</w:t>
                </w:r>
                <w:r>
                  <w:rPr>
                    <w:rStyle w:val="Headerorfooter85pt0"/>
                  </w:rPr>
                  <w:fldChar w:fldCharType="end"/>
                </w:r>
                <w:r>
                  <w:rPr>
                    <w:rStyle w:val="Headerorfooter4pt1"/>
                  </w:rPr>
                  <w:t>-</w:t>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15" type="#_x0000_t202" style="position:absolute;margin-left:285.25pt;margin-top:810.9pt;width:20.15pt;height:6.5pt;z-index:-188744002;mso-wrap-style:none;mso-wrap-distance-left:5pt;mso-wrap-distance-right:5pt;mso-position-horizontal-relative:page;mso-position-vertical-relative:page" wrapcoords="0 0" filled="f" stroked="f">
          <v:textbox style="mso-next-textbox:#_x0000_s2115;mso-fit-shape-to-text:t" inset="0,0,0,0">
            <w:txbxContent>
              <w:p w:rsidR="00B63823" w:rsidRDefault="00B63823">
                <w:pPr>
                  <w:pStyle w:val="Headerorfooter0"/>
                  <w:shd w:val="clear" w:color="auto" w:fill="auto"/>
                  <w:spacing w:line="240" w:lineRule="auto"/>
                </w:pPr>
                <w:r>
                  <w:rPr>
                    <w:rStyle w:val="Headerorfooter4pt2"/>
                  </w:rPr>
                  <w:t>-</w:t>
                </w:r>
                <w:r>
                  <w:fldChar w:fldCharType="begin"/>
                </w:r>
                <w:r>
                  <w:instrText xml:space="preserve"> PAGE \* MERGEFORMAT </w:instrText>
                </w:r>
                <w:r>
                  <w:fldChar w:fldCharType="separate"/>
                </w:r>
                <w:r w:rsidRPr="00B63823">
                  <w:rPr>
                    <w:rStyle w:val="HeaderorfooterCenturyGothic"/>
                    <w:b/>
                    <w:bCs/>
                    <w:noProof/>
                  </w:rPr>
                  <w:t>42</w:t>
                </w:r>
                <w:r>
                  <w:rPr>
                    <w:rStyle w:val="HeaderorfooterCenturyGothic"/>
                    <w:b/>
                    <w:bCs/>
                  </w:rPr>
                  <w:fldChar w:fldCharType="end"/>
                </w:r>
                <w:r>
                  <w:rPr>
                    <w:rStyle w:val="Headerorfooter4pt2"/>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54" type="#_x0000_t202" style="position:absolute;margin-left:284.45pt;margin-top:809.8pt;width:19.9pt;height:6.7pt;z-index:-188744060;mso-wrap-style:none;mso-wrap-distance-left:5pt;mso-wrap-distance-right:5pt;mso-position-horizontal-relative:page;mso-position-vertical-relative:page" wrapcoords="0 0" filled="f" stroked="f">
          <v:textbox style="mso-next-textbox:#_x0000_s2054;mso-fit-shape-to-text:t" inset="0,0,0,0">
            <w:txbxContent>
              <w:p w:rsidR="00B63823" w:rsidRDefault="00B63823">
                <w:pPr>
                  <w:pStyle w:val="Headerorfooter0"/>
                  <w:shd w:val="clear" w:color="auto" w:fill="auto"/>
                  <w:spacing w:line="240" w:lineRule="auto"/>
                </w:pPr>
                <w:r>
                  <w:rPr>
                    <w:rStyle w:val="Headerorfooter4pt0"/>
                  </w:rPr>
                  <w:t>-</w:t>
                </w:r>
                <w:r>
                  <w:rPr>
                    <w:rStyle w:val="Headerorfooter85pt"/>
                  </w:rPr>
                  <w:t>22</w:t>
                </w:r>
                <w:r>
                  <w:rPr>
                    <w:rStyle w:val="Headerorfooter4pt0"/>
                  </w:rPr>
                  <w:t>-</w:t>
                </w: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16" type="#_x0000_t202" style="position:absolute;margin-left:285.6pt;margin-top:810.9pt;width:20.4pt;height:6.25pt;z-index:-188744001;mso-wrap-style:none;mso-wrap-distance-left:5pt;mso-wrap-distance-right:5pt;mso-position-horizontal-relative:page;mso-position-vertical-relative:page" wrapcoords="0 0" filled="f" stroked="f">
          <v:textbox style="mso-next-textbox:#_x0000_s2116;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44</w:t>
                </w:r>
                <w:r>
                  <w:rPr>
                    <w:rStyle w:val="Headerorfooter85pt0"/>
                  </w:rPr>
                  <w:fldChar w:fldCharType="end"/>
                </w:r>
                <w:r>
                  <w:rPr>
                    <w:rStyle w:val="Headerorfooter4pt1"/>
                  </w:rPr>
                  <w:t xml:space="preserve"> -</w:t>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19" type="#_x0000_t202" style="position:absolute;margin-left:286.7pt;margin-top:811.9pt;width:19.9pt;height:6.25pt;z-index:-188743998;mso-wrap-style:none;mso-wrap-distance-left:5pt;mso-wrap-distance-right:5pt;mso-position-horizontal-relative:page;mso-position-vertical-relative:page" wrapcoords="0 0" filled="f" stroked="f">
          <v:textbox style="mso-next-textbox:#_x0000_s2119;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42</w:t>
                </w:r>
                <w:r>
                  <w:rPr>
                    <w:rStyle w:val="Headerorfooter85pt0"/>
                  </w:rPr>
                  <w:fldChar w:fldCharType="end"/>
                </w:r>
                <w:r>
                  <w:rPr>
                    <w:rStyle w:val="Headerorfooter4pt1"/>
                  </w:rPr>
                  <w:t xml:space="preserve"> -</w:t>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20" type="#_x0000_t202" style="position:absolute;margin-left:73.95pt;margin-top:337.05pt;width:189.35pt;height:12.5pt;z-index:-188743997;mso-wrap-distance-left:5pt;mso-wrap-distance-right:5pt;mso-position-horizontal-relative:page;mso-position-vertical-relative:page" wrapcoords="0 0" filled="f" stroked="f">
          <v:textbox style="mso-fit-shape-to-text:t" inset="0,0,0,0">
            <w:txbxContent>
              <w:p w:rsidR="00B63823" w:rsidRDefault="00B63823">
                <w:pPr>
                  <w:pStyle w:val="Headerorfooter0"/>
                  <w:shd w:val="clear" w:color="auto" w:fill="auto"/>
                  <w:tabs>
                    <w:tab w:val="right" w:pos="3787"/>
                  </w:tabs>
                  <w:spacing w:line="240" w:lineRule="auto"/>
                </w:pPr>
                <w:r>
                  <w:rPr>
                    <w:rStyle w:val="Headerorfooter9pt"/>
                  </w:rPr>
                  <w:t>Dated:</w:t>
                </w:r>
                <w:r>
                  <w:rPr>
                    <w:rStyle w:val="Headerorfooter9pt"/>
                  </w:rPr>
                  <w:tab/>
                </w:r>
                <w:r>
                  <w:rPr>
                    <w:rStyle w:val="Headerorfooter12pt"/>
                    <w:b/>
                    <w:bCs/>
                  </w:rPr>
                  <w:t>'2JDl(c&gt;</w:t>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21" type="#_x0000_t202" style="position:absolute;margin-left:73.95pt;margin-top:337.05pt;width:189.35pt;height:12.5pt;z-index:-188743996;mso-wrap-distance-left:5pt;mso-wrap-distance-right:5pt;mso-position-horizontal-relative:page;mso-position-vertical-relative:page" wrapcoords="0 0" filled="f" stroked="f">
          <v:textbox style="mso-fit-shape-to-text:t" inset="0,0,0,0">
            <w:txbxContent>
              <w:p w:rsidR="00B63823" w:rsidRDefault="00B63823">
                <w:pPr>
                  <w:pStyle w:val="Headerorfooter0"/>
                  <w:shd w:val="clear" w:color="auto" w:fill="auto"/>
                  <w:tabs>
                    <w:tab w:val="right" w:pos="3787"/>
                  </w:tabs>
                  <w:spacing w:line="240" w:lineRule="auto"/>
                </w:pPr>
                <w:r>
                  <w:rPr>
                    <w:rStyle w:val="Headerorfooter9pt"/>
                  </w:rPr>
                  <w:t>Dated:</w:t>
                </w:r>
                <w:r>
                  <w:rPr>
                    <w:rStyle w:val="Headerorfooter9pt"/>
                  </w:rPr>
                  <w:tab/>
                </w:r>
                <w:r>
                  <w:rPr>
                    <w:rStyle w:val="Headerorfooter12pt"/>
                    <w:b/>
                    <w:bCs/>
                  </w:rPr>
                  <w:t>'2JDl(c&gt;</w:t>
                </w:r>
              </w:p>
            </w:txbxContent>
          </v:textbox>
          <w10:wrap anchorx="page" anchory="page"/>
        </v:shape>
      </w:pic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56" type="#_x0000_t202" style="position:absolute;margin-left:285.4pt;margin-top:811.7pt;width:20.15pt;height:6.5pt;z-index:-188744058;mso-wrap-style:none;mso-wrap-distance-left:5pt;mso-wrap-distance-right:5pt;mso-position-horizontal-relative:page;mso-position-vertical-relative:page" wrapcoords="0 0" filled="f" stroked="f">
          <v:textbox style="mso-next-textbox:#_x0000_s2056;mso-fit-shape-to-text:t" inset="0,0,0,0">
            <w:txbxContent>
              <w:p w:rsidR="00B63823" w:rsidRDefault="00B63823">
                <w:pPr>
                  <w:pStyle w:val="Headerorfooter0"/>
                  <w:shd w:val="clear" w:color="auto" w:fill="auto"/>
                  <w:spacing w:line="240" w:lineRule="auto"/>
                </w:pPr>
                <w:r>
                  <w:rPr>
                    <w:rStyle w:val="Headerorfooter85pt"/>
                  </w:rPr>
                  <w:t>-21</w:t>
                </w:r>
                <w:r>
                  <w:rPr>
                    <w:rStyle w:val="Headerorfooter4pt0"/>
                  </w:rPr>
                  <w:t xml:space="preserve"> -</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61" type="#_x0000_t202" style="position:absolute;margin-left:285.65pt;margin-top:781.6pt;width:20.15pt;height:6.25pt;z-index:-188744053;mso-wrap-style:none;mso-wrap-distance-left:5pt;mso-wrap-distance-right:5pt;mso-position-horizontal-relative:page;mso-position-vertical-relative:page" wrapcoords="0 0" filled="f" stroked="f">
          <v:textbox style="mso-next-textbox:#_x0000_s2061;mso-fit-shape-to-text:t" inset="0,0,0,0">
            <w:txbxContent>
              <w:p w:rsidR="00B63823" w:rsidRDefault="00B63823">
                <w:pPr>
                  <w:pStyle w:val="Headerorfooter0"/>
                  <w:shd w:val="clear" w:color="auto" w:fill="auto"/>
                  <w:spacing w:line="240" w:lineRule="auto"/>
                </w:pPr>
                <w:r>
                  <w:rPr>
                    <w:rStyle w:val="Headerorfooter4pt1"/>
                  </w:rPr>
                  <w:t>*</w:t>
                </w:r>
                <w:r>
                  <w:fldChar w:fldCharType="begin"/>
                </w:r>
                <w:r>
                  <w:instrText xml:space="preserve"> PAGE \* MERGEFORMAT </w:instrText>
                </w:r>
                <w:r>
                  <w:fldChar w:fldCharType="separate"/>
                </w:r>
                <w:r w:rsidRPr="00B63823">
                  <w:rPr>
                    <w:rStyle w:val="Headerorfooter85pt0"/>
                    <w:noProof/>
                  </w:rPr>
                  <w:t>26</w:t>
                </w:r>
                <w:r>
                  <w:rPr>
                    <w:rStyle w:val="Headerorfooter85pt0"/>
                  </w:rPr>
                  <w:fldChar w:fldCharType="end"/>
                </w:r>
                <w:r>
                  <w:rPr>
                    <w:rStyle w:val="Headerorfooter4pt1"/>
                  </w:rPr>
                  <w:t>-</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62" type="#_x0000_t202" style="position:absolute;margin-left:286.25pt;margin-top:795.1pt;width:20.15pt;height:6.5pt;z-index:-188744052;mso-wrap-style:none;mso-wrap-distance-left:5pt;mso-wrap-distance-right:5pt;mso-position-horizontal-relative:page;mso-position-vertical-relative:page" wrapcoords="0 0" filled="f" stroked="f">
          <v:textbox style="mso-next-textbox:#_x0000_s2062;mso-fit-shape-to-text:t" inset="0,0,0,0">
            <w:txbxContent>
              <w:p w:rsidR="00B63823" w:rsidRDefault="00B63823">
                <w:pPr>
                  <w:pStyle w:val="Headerorfooter0"/>
                  <w:shd w:val="clear" w:color="auto" w:fill="auto"/>
                  <w:spacing w:line="240" w:lineRule="auto"/>
                </w:pPr>
                <w:r>
                  <w:rPr>
                    <w:rStyle w:val="Headerorfooter4pt2"/>
                  </w:rPr>
                  <w:t>-</w:t>
                </w:r>
                <w:r>
                  <w:fldChar w:fldCharType="begin"/>
                </w:r>
                <w:r>
                  <w:instrText xml:space="preserve"> PAGE \* MERGEFORMAT </w:instrText>
                </w:r>
                <w:r>
                  <w:fldChar w:fldCharType="separate"/>
                </w:r>
                <w:r w:rsidR="00990ED7" w:rsidRPr="00990ED7">
                  <w:rPr>
                    <w:rStyle w:val="Headerorfooter85pt1"/>
                    <w:noProof/>
                  </w:rPr>
                  <w:t>26</w:t>
                </w:r>
                <w:r>
                  <w:rPr>
                    <w:rStyle w:val="Headerorfooter85pt1"/>
                  </w:rPr>
                  <w:fldChar w:fldCharType="end"/>
                </w:r>
                <w:r>
                  <w:rPr>
                    <w:rStyle w:val="Headerorfooter4pt2"/>
                  </w:rPr>
                  <w:t>-</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65" type="#_x0000_t202" style="position:absolute;margin-left:286.15pt;margin-top:780.9pt;width:20.15pt;height:6.5pt;z-index:-188744049;mso-wrap-style:none;mso-wrap-distance-left:5pt;mso-wrap-distance-right:5pt;mso-position-horizontal-relative:page;mso-position-vertical-relative:page" wrapcoords="0 0" filled="f" stroked="f">
          <v:textbox style="mso-next-textbox:#_x0000_s2065;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24</w:t>
                </w:r>
                <w:r>
                  <w:rPr>
                    <w:rStyle w:val="Headerorfooter85pt0"/>
                  </w:rPr>
                  <w:fldChar w:fldCharType="end"/>
                </w:r>
                <w:r>
                  <w:rPr>
                    <w:rStyle w:val="Headerorfooter4pt1"/>
                  </w:rPr>
                  <w:t xml:space="preserve"> -</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76" type="#_x0000_t202" style="position:absolute;margin-left:285.55pt;margin-top:811.5pt;width:20.15pt;height:6.5pt;z-index:-188744038;mso-wrap-style:none;mso-wrap-distance-left:5pt;mso-wrap-distance-right:5pt;mso-position-horizontal-relative:page;mso-position-vertical-relative:page" wrapcoords="0 0" filled="f" stroked="f">
          <v:textbox style="mso-next-textbox:#_x0000_s2076;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Pr="00B63823">
                  <w:rPr>
                    <w:rStyle w:val="Headerorfooter85pt0"/>
                    <w:noProof/>
                  </w:rPr>
                  <w:t>30</w:t>
                </w:r>
                <w:r>
                  <w:rPr>
                    <w:rStyle w:val="Headerorfooter85pt0"/>
                  </w:rPr>
                  <w:fldChar w:fldCharType="end"/>
                </w:r>
                <w:r>
                  <w:rPr>
                    <w:rStyle w:val="Headerorfooter4pt1"/>
                  </w:rPr>
                  <w:t xml:space="preserve"> -</w:t>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77" type="#_x0000_t202" style="position:absolute;margin-left:285.55pt;margin-top:811.5pt;width:20.15pt;height:6.5pt;z-index:-188744037;mso-wrap-style:none;mso-wrap-distance-left:5pt;mso-wrap-distance-right:5pt;mso-position-horizontal-relative:page;mso-position-vertical-relative:page" wrapcoords="0 0" filled="f" stroked="f">
          <v:textbox style="mso-next-textbox:#_x0000_s2077;mso-fit-shape-to-text:t" inset="0,0,0,0">
            <w:txbxContent>
              <w:p w:rsidR="00B63823" w:rsidRDefault="00B63823">
                <w:pPr>
                  <w:pStyle w:val="Headerorfooter0"/>
                  <w:shd w:val="clear" w:color="auto" w:fill="auto"/>
                  <w:spacing w:line="240" w:lineRule="auto"/>
                </w:pPr>
                <w:r>
                  <w:rPr>
                    <w:rStyle w:val="Headerorfooter4pt1"/>
                  </w:rPr>
                  <w:t xml:space="preserve">- </w:t>
                </w:r>
                <w:r>
                  <w:fldChar w:fldCharType="begin"/>
                </w:r>
                <w:r>
                  <w:instrText xml:space="preserve"> PAGE \* MERGEFORMAT </w:instrText>
                </w:r>
                <w:r>
                  <w:fldChar w:fldCharType="separate"/>
                </w:r>
                <w:r w:rsidR="00990ED7" w:rsidRPr="00990ED7">
                  <w:rPr>
                    <w:rStyle w:val="Headerorfooter85pt0"/>
                    <w:noProof/>
                  </w:rPr>
                  <w:t>31</w:t>
                </w:r>
                <w:r>
                  <w:rPr>
                    <w:rStyle w:val="Headerorfooter85pt0"/>
                  </w:rPr>
                  <w:fldChar w:fldCharType="end"/>
                </w:r>
                <w:r>
                  <w:rPr>
                    <w:rStyle w:val="Headerorfooter4pt1"/>
                  </w:rPr>
                  <w:t xml:space="preserve"> -</w:t>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80" type="#_x0000_t202" style="position:absolute;margin-left:285.8pt;margin-top:811.55pt;width:20.15pt;height:6.7pt;z-index:-188744034;mso-wrap-style:none;mso-wrap-distance-left:5pt;mso-wrap-distance-right:5pt;mso-position-horizontal-relative:page;mso-position-vertical-relative:page" wrapcoords="0 0" filled="f" stroked="f">
          <v:textbox style="mso-next-textbox:#_x0000_s2080;mso-fit-shape-to-text:t" inset="0,0,0,0">
            <w:txbxContent>
              <w:p w:rsidR="00B63823" w:rsidRDefault="00B63823">
                <w:pPr>
                  <w:pStyle w:val="Headerorfooter0"/>
                  <w:shd w:val="clear" w:color="auto" w:fill="auto"/>
                  <w:spacing w:line="240" w:lineRule="auto"/>
                </w:pPr>
                <w:r>
                  <w:rPr>
                    <w:rStyle w:val="Headerorfooter4pt1"/>
                  </w:rPr>
                  <w:t>-</w:t>
                </w:r>
                <w:r>
                  <w:fldChar w:fldCharType="begin"/>
                </w:r>
                <w:r>
                  <w:instrText xml:space="preserve"> PAGE \* MERGEFORMAT </w:instrText>
                </w:r>
                <w:r>
                  <w:fldChar w:fldCharType="separate"/>
                </w:r>
                <w:r w:rsidR="00990ED7" w:rsidRPr="00990ED7">
                  <w:rPr>
                    <w:rStyle w:val="Headerorfooter85pt0"/>
                    <w:noProof/>
                  </w:rPr>
                  <w:t>27</w:t>
                </w:r>
                <w:r>
                  <w:rPr>
                    <w:rStyle w:val="Headerorfooter85pt0"/>
                  </w:rPr>
                  <w:fldChar w:fldCharType="end"/>
                </w:r>
                <w:r>
                  <w:rPr>
                    <w:rStyle w:val="Headerorfooter4pt1"/>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599" w:rsidRDefault="004C4599"/>
  </w:footnote>
  <w:footnote w:type="continuationSeparator" w:id="0">
    <w:p w:rsidR="004C4599" w:rsidRDefault="004C45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52" type="#_x0000_t202" style="position:absolute;margin-left:54.05pt;margin-top:46.85pt;width:457.9pt;height:29.75pt;z-index:-188744062;mso-wrap-style:none;mso-wrap-distance-left:5pt;mso-wrap-distance-right:5pt;mso-position-horizontal-relative:page;mso-position-vertical-relative:page" wrapcoords="0 0" filled="f" stroked="f">
          <v:textbox style="mso-next-textbox:#_x0000_s2052;mso-fit-shape-to-text:t" inset="0,0,0,0">
            <w:txbxContent>
              <w:p w:rsidR="00B63823" w:rsidRDefault="00B63823" w:rsidP="00DD265C">
                <w:pPr>
                  <w:pStyle w:val="Headerorfooter0"/>
                  <w:shd w:val="clear" w:color="auto" w:fill="auto"/>
                  <w:spacing w:line="240" w:lineRule="auto"/>
                </w:pPr>
                <w:r>
                  <w:rPr>
                    <w:rStyle w:val="Headerorfooter1"/>
                    <w:b/>
                    <w:bCs/>
                  </w:rPr>
                  <w:t>ENDEROTH SCHOOL</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82" type="#_x0000_t202" style="position:absolute;margin-left:55.9pt;margin-top:47.65pt;width:457.7pt;height:29.5pt;z-index:-188744033;mso-wrap-style:none;mso-wrap-distance-left:5pt;mso-wrap-distance-right:5pt;mso-position-horizontal-relative:page;mso-position-vertical-relative:page" wrapcoords="0 0" filled="f" stroked="f">
          <v:textbox style="mso-next-textbox:#_x0000_s2082;mso-fit-shape-to-text:t" inset="0,0,0,0">
            <w:txbxContent>
              <w:p w:rsidR="00B63823" w:rsidRDefault="00B63823">
                <w:pPr>
                  <w:pStyle w:val="Headerorfooter0"/>
                  <w:shd w:val="clear" w:color="auto" w:fill="auto"/>
                  <w:spacing w:line="240" w:lineRule="auto"/>
                </w:pPr>
                <w:proofErr w:type="spellStart"/>
                <w:r>
                  <w:t>CHRiSTLETON</w:t>
                </w:r>
                <w:proofErr w:type="spellEnd"/>
                <w:r>
                  <w:t xml:space="preserve"> LEARNING TRUST (FORMERLY </w:t>
                </w:r>
                <w:proofErr w:type="spellStart"/>
                <w:r>
                  <w:t>CHRiSTLETON</w:t>
                </w:r>
                <w:proofErr w:type="spellEnd"/>
                <w:r>
                  <w:t xml:space="preserve"> HIGH</w:t>
                </w:r>
              </w:p>
              <w:p w:rsidR="00B63823" w:rsidRDefault="00B63823">
                <w:pPr>
                  <w:pStyle w:val="Headerorfooter0"/>
                  <w:shd w:val="clear" w:color="auto" w:fill="auto"/>
                  <w:spacing w:line="240" w:lineRule="auto"/>
                </w:pPr>
                <w:r>
                  <w:t>SCHOOL)</w:t>
                </w:r>
              </w:p>
            </w:txbxContent>
          </v:textbox>
          <w10:wrap anchorx="page" anchory="page"/>
        </v:shape>
      </w:pict>
    </w:r>
    <w:r>
      <w:pict>
        <v:shape id="_x0000_s2083" type="#_x0000_t202" style="position:absolute;margin-left:56.15pt;margin-top:95.9pt;width:317.75pt;height:29.75pt;z-index:-188744032;mso-wrap-style:none;mso-wrap-distance-left:5pt;mso-wrap-distance-right:5pt;mso-position-horizontal-relative:page;mso-position-vertical-relative:page" wrapcoords="0 0" filled="f" stroked="f">
          <v:textbox style="mso-next-textbox:#_x0000_s2083;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Pr="00B63823" w:rsidRDefault="00B63823" w:rsidP="00B63823">
    <w:pPr>
      <w:pStyle w:val="Header"/>
    </w:pPr>
    <w:r>
      <w:rPr>
        <w:noProof/>
        <w:lang w:val="en-GB" w:eastAsia="en-GB" w:bidi="ar-SA"/>
      </w:rPr>
      <w:pict>
        <v:shapetype id="_x0000_t202" coordsize="21600,21600" o:spt="202" path="m,l,21600r21600,l21600,xe">
          <v:stroke joinstyle="miter"/>
          <v:path gradientshapeok="t" o:connecttype="rect"/>
        </v:shapetype>
        <v:shape id="_x0000_s2178" type="#_x0000_t202" style="position:absolute;margin-left:237pt;margin-top:33.35pt;width:297pt;height:25.3pt;z-index:-188733756;mso-wrap-style:none;mso-wrap-distance-left:5pt;mso-wrap-distance-right:5pt;mso-position-horizontal-relative:page;mso-position-vertical-relative:page" wrapcoords="0 0" filled="f" stroked="f">
          <v:textbox style="mso-next-textbox:#_x0000_s2178;mso-fit-shape-to-text:t" inset="0,0,0,0">
            <w:txbxContent>
              <w:p w:rsidR="00B63823" w:rsidRDefault="00B63823" w:rsidP="00B63823">
                <w:pPr>
                  <w:pStyle w:val="Headerorfooter0"/>
                  <w:shd w:val="clear" w:color="auto" w:fill="auto"/>
                  <w:spacing w:line="240" w:lineRule="auto"/>
                </w:pPr>
                <w:r>
                  <w:rPr>
                    <w:rStyle w:val="Headerorfooter11pt"/>
                    <w:b/>
                    <w:bCs/>
                  </w:rPr>
                  <w:t>NOTES TO THE FINANCIAL STATEMENTS (CONTINUED)</w:t>
                </w:r>
              </w:p>
              <w:p w:rsidR="00B63823" w:rsidRDefault="00B63823" w:rsidP="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r>
      <w:rPr>
        <w:noProof/>
        <w:lang w:val="en-GB" w:eastAsia="en-GB" w:bidi="ar-SA"/>
      </w:rPr>
      <w:pict>
        <v:shape id="_x0000_s2177" type="#_x0000_t202" style="position:absolute;margin-left:103.6pt;margin-top:36.55pt;width:112.05pt;height:25pt;z-index:-188734780;mso-wrap-style:none;mso-wrap-distance-left:5pt;mso-wrap-distance-right:5pt;mso-position-horizontal-relative:page;mso-position-vertical-relative:page" wrapcoords="0 0" filled="f" stroked="f">
          <v:textbox style="mso-next-textbox:#_x0000_s2177" inset="0,0,0,0">
            <w:txbxContent>
              <w:p w:rsidR="00B63823" w:rsidRPr="00B63823" w:rsidRDefault="00B63823" w:rsidP="00B63823">
                <w:pPr>
                  <w:pStyle w:val="Headerorfooter0"/>
                  <w:shd w:val="clear" w:color="auto" w:fill="auto"/>
                  <w:spacing w:line="240" w:lineRule="auto"/>
                  <w:rPr>
                    <w:lang w:val="en-IE"/>
                  </w:rPr>
                </w:pPr>
                <w:r>
                  <w:rPr>
                    <w:lang w:val="en-IE"/>
                  </w:rPr>
                  <w:t>Enderoth School</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rPr>
        <w:noProof/>
        <w:sz w:val="2"/>
        <w:szCs w:val="2"/>
        <w:lang w:val="en-GB" w:eastAsia="en-GB" w:bidi="ar-SA"/>
      </w:rPr>
      <w:pict>
        <v:shapetype id="_x0000_t202" coordsize="21600,21600" o:spt="202" path="m,l,21600r21600,l21600,xe">
          <v:stroke joinstyle="miter"/>
          <v:path gradientshapeok="t" o:connecttype="rect"/>
        </v:shapetype>
        <v:shape id="_x0000_s2176" type="#_x0000_t202" style="position:absolute;margin-left:237pt;margin-top:29.95pt;width:297pt;height:25.3pt;z-index:-188735804;mso-wrap-style:none;mso-wrap-distance-left:5pt;mso-wrap-distance-right:5pt;mso-position-horizontal-relative:page;mso-position-vertical-relative:page" wrapcoords="0 0" filled="f" stroked="f">
          <v:textbox style="mso-next-textbox:#_x0000_s2176;mso-fit-shape-to-text:t" inset="0,0,0,0">
            <w:txbxContent>
              <w:p w:rsidR="00B63823" w:rsidRDefault="00B63823" w:rsidP="00B63823">
                <w:pPr>
                  <w:pStyle w:val="Headerorfooter0"/>
                  <w:shd w:val="clear" w:color="auto" w:fill="auto"/>
                  <w:spacing w:line="240" w:lineRule="auto"/>
                </w:pPr>
                <w:r>
                  <w:rPr>
                    <w:rStyle w:val="Headerorfooter11pt"/>
                    <w:b/>
                    <w:bCs/>
                  </w:rPr>
                  <w:t>NOTES TO THE FINANCIAL STATEMENTS (CONTINUED)</w:t>
                </w:r>
              </w:p>
              <w:p w:rsidR="00B63823" w:rsidRDefault="00B63823" w:rsidP="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r>
      <w:rPr>
        <w:noProof/>
        <w:sz w:val="2"/>
        <w:szCs w:val="2"/>
        <w:lang w:val="en-GB" w:eastAsia="en-GB" w:bidi="ar-SA"/>
      </w:rPr>
      <w:pict>
        <v:shape id="_x0000_s2175" type="#_x0000_t202" style="position:absolute;margin-left:103.6pt;margin-top:33.15pt;width:112.05pt;height:25pt;z-index:-188736828;mso-wrap-style:none;mso-wrap-distance-left:5pt;mso-wrap-distance-right:5pt;mso-position-horizontal-relative:page;mso-position-vertical-relative:page" wrapcoords="0 0" filled="f" stroked="f">
          <v:textbox style="mso-next-textbox:#_x0000_s2175" inset="0,0,0,0">
            <w:txbxContent>
              <w:p w:rsidR="00B63823" w:rsidRPr="00B63823" w:rsidRDefault="00B63823" w:rsidP="00B63823">
                <w:pPr>
                  <w:pStyle w:val="Headerorfooter0"/>
                  <w:shd w:val="clear" w:color="auto" w:fill="auto"/>
                  <w:spacing w:line="240" w:lineRule="auto"/>
                  <w:rPr>
                    <w:lang w:val="en-IE"/>
                  </w:rPr>
                </w:pPr>
                <w:r>
                  <w:rPr>
                    <w:lang w:val="en-IE"/>
                  </w:rPr>
                  <w:t>Enderoth School</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93" type="#_x0000_t202" style="position:absolute;margin-left:54.4pt;margin-top:47.4pt;width:457.45pt;height:30pt;z-index:-188744024;mso-wrap-style:none;mso-wrap-distance-left:5pt;mso-wrap-distance-right:5pt;mso-position-horizontal-relative:page;mso-position-vertical-relative:page" wrapcoords="0 0" filled="f" stroked="f">
          <v:textbox style="mso-next-textbox:#_x0000_s2093;mso-fit-shape-to-text:t" inset="0,0,0,0">
            <w:txbxContent>
              <w:p w:rsidR="00B63823" w:rsidRDefault="00B63823">
                <w:pPr>
                  <w:pStyle w:val="Headerorfooter0"/>
                  <w:shd w:val="clear" w:color="auto" w:fill="auto"/>
                  <w:spacing w:line="240" w:lineRule="auto"/>
                </w:pPr>
                <w:r>
                  <w:t>CHRISTLETON LEARNING TRUST (FORMERLY CHRISTLETON HIGH</w:t>
                </w:r>
              </w:p>
              <w:p w:rsidR="00B63823" w:rsidRDefault="00B63823">
                <w:pPr>
                  <w:pStyle w:val="Headerorfooter0"/>
                  <w:shd w:val="clear" w:color="auto" w:fill="auto"/>
                  <w:spacing w:line="240" w:lineRule="auto"/>
                </w:pPr>
                <w:r>
                  <w:t>SCHOOL)</w:t>
                </w:r>
              </w:p>
            </w:txbxContent>
          </v:textbox>
          <w10:wrap anchorx="page" anchory="page"/>
        </v:shape>
      </w:pict>
    </w:r>
    <w:r>
      <w:pict>
        <v:shape id="_x0000_s2094" type="#_x0000_t202" style="position:absolute;margin-left:54.65pt;margin-top:95.9pt;width:317.75pt;height:30pt;z-index:-188744023;mso-wrap-style:none;mso-wrap-distance-left:5pt;mso-wrap-distance-right:5pt;mso-position-horizontal-relative:page;mso-position-vertical-relative:page" wrapcoords="0 0" filled="f" stroked="f">
          <v:textbox style="mso-next-textbox:#_x0000_s2094;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DC6404">
    <w:pPr>
      <w:rPr>
        <w:sz w:val="2"/>
        <w:szCs w:val="2"/>
      </w:rPr>
    </w:pPr>
    <w:r>
      <w:pict>
        <v:shapetype id="_x0000_t202" coordsize="21600,21600" o:spt="202" path="m,l,21600r21600,l21600,xe">
          <v:stroke joinstyle="miter"/>
          <v:path gradientshapeok="t" o:connecttype="rect"/>
        </v:shapetype>
        <v:shape id="_x0000_s2096" type="#_x0000_t202" style="position:absolute;margin-left:188.95pt;margin-top:41.5pt;width:297pt;height:25.3pt;z-index:-188744021;mso-wrap-style:none;mso-wrap-distance-left:5pt;mso-wrap-distance-right:5pt;mso-position-horizontal-relative:page;mso-position-vertical-relative:page" wrapcoords="0 0" filled="f" stroked="f">
          <v:textbox style="mso-next-textbox:#_x0000_s2096;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r w:rsidR="00B63823">
      <w:pict>
        <v:shape id="_x0000_s2095" type="#_x0000_t202" style="position:absolute;margin-left:54pt;margin-top:47.65pt;width:458.15pt;height:29.5pt;z-index:-188744022;mso-wrap-style:none;mso-wrap-distance-left:5pt;mso-wrap-distance-right:5pt;mso-position-horizontal-relative:page;mso-position-vertical-relative:page" wrapcoords="0 0" filled="f" stroked="f">
          <v:textbox style="mso-next-textbox:#_x0000_s2095;mso-fit-shape-to-text:t" inset="0,0,0,0">
            <w:txbxContent>
              <w:p w:rsidR="00B63823" w:rsidRPr="00DC6404" w:rsidRDefault="00DC6404">
                <w:pPr>
                  <w:pStyle w:val="Headerorfooter0"/>
                  <w:shd w:val="clear" w:color="auto" w:fill="auto"/>
                  <w:spacing w:line="240" w:lineRule="auto"/>
                  <w:rPr>
                    <w:lang w:val="en-IE"/>
                  </w:rPr>
                </w:pPr>
                <w:r>
                  <w:rPr>
                    <w:lang w:val="en-IE"/>
                  </w:rPr>
                  <w:t>Enderoth School</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Pr="00DC6404" w:rsidRDefault="00DC6404" w:rsidP="00DC6404">
    <w:pPr>
      <w:pStyle w:val="Header"/>
    </w:pPr>
    <w:r>
      <w:rPr>
        <w:noProof/>
        <w:lang w:val="en-GB" w:eastAsia="en-GB" w:bidi="ar-SA"/>
      </w:rPr>
      <w:pict>
        <v:shapetype id="_x0000_t202" coordsize="21600,21600" o:spt="202" path="m,l,21600r21600,l21600,xe">
          <v:stroke joinstyle="miter"/>
          <v:path gradientshapeok="t" o:connecttype="rect"/>
        </v:shapetype>
        <v:shape id="_x0000_s2179" type="#_x0000_t202" style="position:absolute;margin-left:115.6pt;margin-top:48.55pt;width:112.05pt;height:25pt;z-index:-188732732;mso-wrap-style:none;mso-wrap-distance-left:5pt;mso-wrap-distance-right:5pt;mso-position-horizontal-relative:page;mso-position-vertical-relative:page" wrapcoords="0 0" filled="f" stroked="f">
          <v:textbox style="mso-next-textbox:#_x0000_s2179" inset="0,0,0,0">
            <w:txbxContent>
              <w:p w:rsidR="00DC6404" w:rsidRPr="00B63823" w:rsidRDefault="00DC6404" w:rsidP="00DC6404">
                <w:pPr>
                  <w:pStyle w:val="Headerorfooter0"/>
                  <w:shd w:val="clear" w:color="auto" w:fill="auto"/>
                  <w:spacing w:line="240" w:lineRule="auto"/>
                  <w:rPr>
                    <w:lang w:val="en-IE"/>
                  </w:rPr>
                </w:pPr>
                <w:r>
                  <w:rPr>
                    <w:lang w:val="en-IE"/>
                  </w:rPr>
                  <w:t>Enderoth School</w:t>
                </w:r>
              </w:p>
            </w:txbxContent>
          </v:textbox>
          <w10:wrap anchorx="page" anchory="page"/>
        </v:shape>
      </w:pict>
    </w:r>
    <w:r>
      <w:rPr>
        <w:noProof/>
        <w:lang w:val="en-GB" w:eastAsia="en-GB" w:bidi="ar-SA"/>
      </w:rPr>
      <w:pict>
        <v:shape id="_x0000_s2180" type="#_x0000_t202" style="position:absolute;margin-left:249pt;margin-top:45.35pt;width:297pt;height:25.3pt;z-index:-188731708;mso-wrap-style:none;mso-wrap-distance-left:5pt;mso-wrap-distance-right:5pt;mso-position-horizontal-relative:page;mso-position-vertical-relative:page" wrapcoords="0 0" filled="f" stroked="f">
          <v:textbox style="mso-next-textbox:#_x0000_s2180;mso-fit-shape-to-text:t" inset="0,0,0,0">
            <w:txbxContent>
              <w:p w:rsidR="00DC6404" w:rsidRDefault="00DC6404" w:rsidP="00DC6404">
                <w:pPr>
                  <w:pStyle w:val="Headerorfooter0"/>
                  <w:shd w:val="clear" w:color="auto" w:fill="auto"/>
                  <w:spacing w:line="240" w:lineRule="auto"/>
                </w:pPr>
                <w:r>
                  <w:rPr>
                    <w:rStyle w:val="Headerorfooter11pt"/>
                    <w:b/>
                    <w:bCs/>
                  </w:rPr>
                  <w:t>NOTES TO THE FINANCIAL STATEMENTS (CONTINUED)</w:t>
                </w:r>
              </w:p>
              <w:p w:rsidR="00DC6404" w:rsidRDefault="00DC6404" w:rsidP="00DC6404">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02" type="#_x0000_t202" style="position:absolute;margin-left:56.15pt;margin-top:48.2pt;width:457.7pt;height:29.3pt;z-index:-188744015;mso-wrap-style:none;mso-wrap-distance-left:5pt;mso-wrap-distance-right:5pt;mso-position-horizontal-relative:page;mso-position-vertical-relative:page" wrapcoords="0 0" filled="f" stroked="f">
          <v:textbox style="mso-next-textbox:#_x0000_s2102;mso-fit-shape-to-text:t" inset="0,0,0,0">
            <w:txbxContent>
              <w:p w:rsidR="00B63823" w:rsidRDefault="00B63823">
                <w:pPr>
                  <w:pStyle w:val="Headerorfooter0"/>
                  <w:shd w:val="clear" w:color="auto" w:fill="auto"/>
                  <w:spacing w:line="240" w:lineRule="auto"/>
                </w:pPr>
                <w:r>
                  <w:t>CHRISTLETON LEARNING TRUST (FORMERLY CHRISTLETON HIGH</w:t>
                </w:r>
              </w:p>
              <w:p w:rsidR="00B63823" w:rsidRDefault="00B63823">
                <w:pPr>
                  <w:pStyle w:val="Headerorfooter0"/>
                  <w:shd w:val="clear" w:color="auto" w:fill="auto"/>
                  <w:spacing w:line="240" w:lineRule="auto"/>
                </w:pPr>
                <w:r>
                  <w:t>SCHOOL)</w:t>
                </w:r>
              </w:p>
            </w:txbxContent>
          </v:textbox>
          <w10:wrap anchorx="page" anchory="page"/>
        </v:shape>
      </w:pict>
    </w:r>
    <w:r>
      <w:pict>
        <v:shape id="_x0000_s2103" type="#_x0000_t202" style="position:absolute;margin-left:56.4pt;margin-top:96.45pt;width:318pt;height:29.75pt;z-index:-188744014;mso-wrap-style:none;mso-wrap-distance-left:5pt;mso-wrap-distance-right:5pt;mso-position-horizontal-relative:page;mso-position-vertical-relative:page" wrapcoords="0 0" filled="f" stroked="f">
          <v:textbox style="mso-next-textbox:#_x0000_s2103;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Pr="00DC6404" w:rsidRDefault="00DC6404" w:rsidP="00DC6404">
    <w:pPr>
      <w:pStyle w:val="Header"/>
    </w:pPr>
    <w:r>
      <w:rPr>
        <w:noProof/>
        <w:lang w:val="en-GB" w:eastAsia="en-GB" w:bidi="ar-SA"/>
      </w:rPr>
      <w:pict>
        <v:shapetype id="_x0000_t202" coordsize="21600,21600" o:spt="202" path="m,l,21600r21600,l21600,xe">
          <v:stroke joinstyle="miter"/>
          <v:path gradientshapeok="t" o:connecttype="rect"/>
        </v:shapetype>
        <v:shape id="_x0000_s2183" type="#_x0000_t202" style="position:absolute;margin-left:124.3pt;margin-top:40.25pt;width:112.05pt;height:25pt;z-index:-188728636;mso-wrap-style:none;mso-wrap-distance-left:5pt;mso-wrap-distance-right:5pt;mso-position-horizontal-relative:page;mso-position-vertical-relative:page" wrapcoords="0 0" filled="f" stroked="f">
          <v:textbox style="mso-next-textbox:#_x0000_s2183" inset="0,0,0,0">
            <w:txbxContent>
              <w:p w:rsidR="00DC6404" w:rsidRPr="00B63823" w:rsidRDefault="00DC6404" w:rsidP="00DC6404">
                <w:pPr>
                  <w:pStyle w:val="Headerorfooter0"/>
                  <w:shd w:val="clear" w:color="auto" w:fill="auto"/>
                  <w:spacing w:line="240" w:lineRule="auto"/>
                  <w:rPr>
                    <w:lang w:val="en-IE"/>
                  </w:rPr>
                </w:pPr>
                <w:r>
                  <w:rPr>
                    <w:lang w:val="en-IE"/>
                  </w:rPr>
                  <w:t>Enderoth School</w:t>
                </w:r>
              </w:p>
            </w:txbxContent>
          </v:textbox>
          <w10:wrap anchorx="page" anchory="page"/>
        </v:shape>
      </w:pict>
    </w:r>
    <w:r>
      <w:rPr>
        <w:noProof/>
        <w:lang w:val="en-GB" w:eastAsia="en-GB" w:bidi="ar-SA"/>
      </w:rPr>
      <w:pict>
        <v:shape id="_x0000_s2184" type="#_x0000_t202" style="position:absolute;margin-left:257.7pt;margin-top:37.05pt;width:297pt;height:25.3pt;z-index:-188727612;mso-wrap-style:none;mso-wrap-distance-left:5pt;mso-wrap-distance-right:5pt;mso-position-horizontal-relative:page;mso-position-vertical-relative:page" wrapcoords="0 0" filled="f" stroked="f">
          <v:textbox style="mso-next-textbox:#_x0000_s2184;mso-fit-shape-to-text:t" inset="0,0,0,0">
            <w:txbxContent>
              <w:p w:rsidR="00DC6404" w:rsidRDefault="00DC6404" w:rsidP="00DC6404">
                <w:pPr>
                  <w:pStyle w:val="Headerorfooter0"/>
                  <w:shd w:val="clear" w:color="auto" w:fill="auto"/>
                  <w:spacing w:line="240" w:lineRule="auto"/>
                </w:pPr>
                <w:r>
                  <w:rPr>
                    <w:rStyle w:val="Headerorfooter11pt"/>
                    <w:b/>
                    <w:bCs/>
                  </w:rPr>
                  <w:t>NOTES TO THE FINANCIAL STATEMENTS (CONTINUED)</w:t>
                </w:r>
              </w:p>
              <w:p w:rsidR="00DC6404" w:rsidRDefault="00DC6404" w:rsidP="00DC6404">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DC6404">
    <w:pPr>
      <w:rPr>
        <w:sz w:val="2"/>
        <w:szCs w:val="2"/>
      </w:rPr>
    </w:pPr>
    <w:r>
      <w:rPr>
        <w:noProof/>
        <w:sz w:val="2"/>
        <w:szCs w:val="2"/>
        <w:lang w:val="en-GB" w:eastAsia="en-GB" w:bidi="ar-SA"/>
      </w:rPr>
      <w:pict>
        <v:shapetype id="_x0000_t202" coordsize="21600,21600" o:spt="202" path="m,l,21600r21600,l21600,xe">
          <v:stroke joinstyle="miter"/>
          <v:path gradientshapeok="t" o:connecttype="rect"/>
        </v:shapetype>
        <v:shape id="_x0000_s2181" type="#_x0000_t202" style="position:absolute;margin-left:112.3pt;margin-top:28.25pt;width:112.05pt;height:25pt;z-index:-188730684;mso-wrap-style:none;mso-wrap-distance-left:5pt;mso-wrap-distance-right:5pt;mso-position-horizontal-relative:page;mso-position-vertical-relative:page" wrapcoords="0 0" filled="f" stroked="f">
          <v:textbox style="mso-next-textbox:#_x0000_s2181" inset="0,0,0,0">
            <w:txbxContent>
              <w:p w:rsidR="00DC6404" w:rsidRPr="00B63823" w:rsidRDefault="00DC6404" w:rsidP="00DC6404">
                <w:pPr>
                  <w:pStyle w:val="Headerorfooter0"/>
                  <w:shd w:val="clear" w:color="auto" w:fill="auto"/>
                  <w:spacing w:line="240" w:lineRule="auto"/>
                  <w:rPr>
                    <w:lang w:val="en-IE"/>
                  </w:rPr>
                </w:pPr>
                <w:r>
                  <w:rPr>
                    <w:lang w:val="en-IE"/>
                  </w:rPr>
                  <w:t>Enderoth School</w:t>
                </w:r>
              </w:p>
            </w:txbxContent>
          </v:textbox>
          <w10:wrap anchorx="page" anchory="page"/>
        </v:shape>
      </w:pict>
    </w:r>
    <w:r>
      <w:rPr>
        <w:noProof/>
        <w:sz w:val="2"/>
        <w:szCs w:val="2"/>
        <w:lang w:val="en-GB" w:eastAsia="en-GB" w:bidi="ar-SA"/>
      </w:rPr>
      <w:pict>
        <v:shape id="_x0000_s2182" type="#_x0000_t202" style="position:absolute;margin-left:245.7pt;margin-top:25.05pt;width:297pt;height:25.3pt;z-index:-188729660;mso-wrap-style:none;mso-wrap-distance-left:5pt;mso-wrap-distance-right:5pt;mso-position-horizontal-relative:page;mso-position-vertical-relative:page" wrapcoords="0 0" filled="f" stroked="f">
          <v:textbox style="mso-next-textbox:#_x0000_s2182;mso-fit-shape-to-text:t" inset="0,0,0,0">
            <w:txbxContent>
              <w:p w:rsidR="00DC6404" w:rsidRDefault="00DC6404" w:rsidP="00DC6404">
                <w:pPr>
                  <w:pStyle w:val="Headerorfooter0"/>
                  <w:shd w:val="clear" w:color="auto" w:fill="auto"/>
                  <w:spacing w:line="240" w:lineRule="auto"/>
                </w:pPr>
                <w:r>
                  <w:rPr>
                    <w:rStyle w:val="Headerorfooter11pt"/>
                    <w:b/>
                    <w:bCs/>
                  </w:rPr>
                  <w:t>NOTES TO THE FINANCIAL STATEMENTS (CONTINUED)</w:t>
                </w:r>
              </w:p>
              <w:p w:rsidR="00DC6404" w:rsidRDefault="00DC6404" w:rsidP="00DC6404">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111" type="#_x0000_t202" style="position:absolute;margin-left:54.6pt;margin-top:47.95pt;width:457.9pt;height:29.5pt;z-index:-188744006;mso-wrap-style:none;mso-wrap-distance-left:5pt;mso-wrap-distance-right:5pt;mso-position-horizontal-relative:page;mso-position-vertical-relative:page" wrapcoords="0 0" filled="f" stroked="f">
          <v:textbox style="mso-next-textbox:#_x0000_s2111;mso-fit-shape-to-text:t" inset="0,0,0,0">
            <w:txbxContent>
              <w:p w:rsidR="00B63823" w:rsidRDefault="00B63823">
                <w:pPr>
                  <w:pStyle w:val="Headerorfooter0"/>
                  <w:shd w:val="clear" w:color="auto" w:fill="auto"/>
                  <w:spacing w:line="240" w:lineRule="auto"/>
                </w:pPr>
                <w:r>
                  <w:t xml:space="preserve">CHRISTLETON LEARNING TRUST (FORMERLY </w:t>
                </w:r>
                <w:proofErr w:type="spellStart"/>
                <w:r>
                  <w:t>CHRiSTLETON</w:t>
                </w:r>
                <w:proofErr w:type="spellEnd"/>
                <w:r>
                  <w:t xml:space="preserve"> HIGH</w:t>
                </w:r>
              </w:p>
              <w:p w:rsidR="00B63823" w:rsidRDefault="00B63823">
                <w:pPr>
                  <w:pStyle w:val="Headerorfooter0"/>
                  <w:shd w:val="clear" w:color="auto" w:fill="auto"/>
                  <w:spacing w:line="240" w:lineRule="auto"/>
                </w:pPr>
                <w:r>
                  <w:t>SCHOOL)</w:t>
                </w:r>
              </w:p>
            </w:txbxContent>
          </v:textbox>
          <w10:wrap anchorx="page" anchory="page"/>
        </v:shape>
      </w:pict>
    </w:r>
    <w:r>
      <w:pict>
        <v:shape id="_x0000_s2112" type="#_x0000_t202" style="position:absolute;margin-left:54.6pt;margin-top:96.45pt;width:318.5pt;height:29.5pt;z-index:-188744005;mso-wrap-style:none;mso-wrap-distance-left:5pt;mso-wrap-distance-right:5pt;mso-position-horizontal-relative:page;mso-position-vertical-relative:page" wrapcoords="0 0" filled="f" stroked="f">
          <v:textbox style="mso-next-textbox:#_x0000_s2112;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404" w:rsidRDefault="00DC6404">
    <w:pPr>
      <w:pStyle w:val="Header"/>
      <w:rPr>
        <w:rFonts w:asciiTheme="minorBidi" w:hAnsiTheme="minorBidi" w:cstheme="minorBidi"/>
        <w:b/>
        <w:bCs/>
        <w:sz w:val="26"/>
        <w:szCs w:val="26"/>
        <w:lang w:val="en-IE"/>
      </w:rPr>
    </w:pPr>
  </w:p>
  <w:p w:rsidR="00B63823" w:rsidRPr="00B63823" w:rsidRDefault="00B63823">
    <w:pPr>
      <w:pStyle w:val="Header"/>
      <w:rPr>
        <w:rFonts w:asciiTheme="minorBidi" w:hAnsiTheme="minorBidi" w:cstheme="minorBidi"/>
        <w:b/>
        <w:bCs/>
        <w:sz w:val="26"/>
        <w:szCs w:val="26"/>
        <w:lang w:val="en-IE"/>
      </w:rPr>
    </w:pPr>
    <w:r w:rsidRPr="00B63823">
      <w:rPr>
        <w:rFonts w:asciiTheme="minorBidi" w:hAnsiTheme="minorBidi" w:cstheme="minorBidi"/>
        <w:b/>
        <w:bCs/>
        <w:sz w:val="26"/>
        <w:szCs w:val="26"/>
        <w:lang w:val="en-IE"/>
      </w:rPr>
      <w:t>Enderoth School Auditors Report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Pr="00DC6404" w:rsidRDefault="00DC6404" w:rsidP="00DC6404">
    <w:pPr>
      <w:pStyle w:val="Header"/>
    </w:pPr>
    <w:r>
      <w:rPr>
        <w:noProof/>
        <w:lang w:val="en-GB" w:eastAsia="en-GB" w:bidi="ar-SA"/>
      </w:rPr>
      <w:pict>
        <v:shapetype id="_x0000_t202" coordsize="21600,21600" o:spt="202" path="m,l,21600r21600,l21600,xe">
          <v:stroke joinstyle="miter"/>
          <v:path gradientshapeok="t" o:connecttype="rect"/>
        </v:shapetype>
        <v:shape id="_x0000_s2187" type="#_x0000_t202" style="position:absolute;margin-left:111.75pt;margin-top:53.2pt;width:112.05pt;height:25pt;z-index:-188724540;mso-wrap-style:none;mso-wrap-distance-left:5pt;mso-wrap-distance-right:5pt;mso-position-horizontal-relative:page;mso-position-vertical-relative:page" wrapcoords="0 0" filled="f" stroked="f">
          <v:textbox style="mso-next-textbox:#_x0000_s2187" inset="0,0,0,0">
            <w:txbxContent>
              <w:p w:rsidR="00DC6404" w:rsidRPr="00B63823" w:rsidRDefault="00DC6404" w:rsidP="00DC6404">
                <w:pPr>
                  <w:pStyle w:val="Headerorfooter0"/>
                  <w:shd w:val="clear" w:color="auto" w:fill="auto"/>
                  <w:spacing w:line="240" w:lineRule="auto"/>
                  <w:rPr>
                    <w:lang w:val="en-IE"/>
                  </w:rPr>
                </w:pPr>
                <w:r>
                  <w:rPr>
                    <w:lang w:val="en-IE"/>
                  </w:rPr>
                  <w:t>Enderoth School</w:t>
                </w:r>
              </w:p>
            </w:txbxContent>
          </v:textbox>
          <w10:wrap anchorx="page" anchory="page"/>
        </v:shape>
      </w:pict>
    </w:r>
    <w:r>
      <w:rPr>
        <w:noProof/>
        <w:lang w:val="en-GB" w:eastAsia="en-GB" w:bidi="ar-SA"/>
      </w:rPr>
      <w:pict>
        <v:shape id="_x0000_s2188" type="#_x0000_t202" style="position:absolute;margin-left:245.15pt;margin-top:50pt;width:297pt;height:25.3pt;z-index:-188723516;mso-wrap-style:none;mso-wrap-distance-left:5pt;mso-wrap-distance-right:5pt;mso-position-horizontal-relative:page;mso-position-vertical-relative:page" wrapcoords="0 0" filled="f" stroked="f">
          <v:textbox style="mso-next-textbox:#_x0000_s2188;mso-fit-shape-to-text:t" inset="0,0,0,0">
            <w:txbxContent>
              <w:p w:rsidR="00DC6404" w:rsidRDefault="00DC6404" w:rsidP="00DC6404">
                <w:pPr>
                  <w:pStyle w:val="Headerorfooter0"/>
                  <w:shd w:val="clear" w:color="auto" w:fill="auto"/>
                  <w:spacing w:line="240" w:lineRule="auto"/>
                </w:pPr>
                <w:r>
                  <w:rPr>
                    <w:rStyle w:val="Headerorfooter11pt"/>
                    <w:b/>
                    <w:bCs/>
                  </w:rPr>
                  <w:t>NOTES TO THE FINANCIAL STATEMENTS (CONTINUED)</w:t>
                </w:r>
              </w:p>
              <w:p w:rsidR="00DC6404" w:rsidRDefault="00DC6404" w:rsidP="00DC6404">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Pr="00DC6404" w:rsidRDefault="00DC6404" w:rsidP="00DC6404">
    <w:pPr>
      <w:pStyle w:val="Header"/>
    </w:pPr>
    <w:r>
      <w:rPr>
        <w:noProof/>
        <w:lang w:val="en-GB" w:eastAsia="en-GB" w:bidi="ar-SA"/>
      </w:rPr>
      <w:pict>
        <v:shapetype id="_x0000_t202" coordsize="21600,21600" o:spt="202" path="m,l,21600r21600,l21600,xe">
          <v:stroke joinstyle="miter"/>
          <v:path gradientshapeok="t" o:connecttype="rect"/>
        </v:shapetype>
        <v:shape id="_x0000_s2185" type="#_x0000_t202" style="position:absolute;margin-left:99.75pt;margin-top:41.2pt;width:112.05pt;height:25pt;z-index:-188726588;mso-wrap-style:none;mso-wrap-distance-left:5pt;mso-wrap-distance-right:5pt;mso-position-horizontal-relative:page;mso-position-vertical-relative:page" wrapcoords="0 0" filled="f" stroked="f">
          <v:textbox style="mso-next-textbox:#_x0000_s2185" inset="0,0,0,0">
            <w:txbxContent>
              <w:p w:rsidR="00DC6404" w:rsidRPr="00B63823" w:rsidRDefault="00DC6404" w:rsidP="00DC6404">
                <w:pPr>
                  <w:pStyle w:val="Headerorfooter0"/>
                  <w:shd w:val="clear" w:color="auto" w:fill="auto"/>
                  <w:spacing w:line="240" w:lineRule="auto"/>
                  <w:rPr>
                    <w:lang w:val="en-IE"/>
                  </w:rPr>
                </w:pPr>
                <w:r>
                  <w:rPr>
                    <w:lang w:val="en-IE"/>
                  </w:rPr>
                  <w:t>Enderoth School</w:t>
                </w:r>
              </w:p>
            </w:txbxContent>
          </v:textbox>
          <w10:wrap anchorx="page" anchory="page"/>
        </v:shape>
      </w:pict>
    </w:r>
    <w:r>
      <w:rPr>
        <w:noProof/>
        <w:lang w:val="en-GB" w:eastAsia="en-GB" w:bidi="ar-SA"/>
      </w:rPr>
      <w:pict>
        <v:shape id="_x0000_s2186" type="#_x0000_t202" style="position:absolute;margin-left:233.15pt;margin-top:38pt;width:297pt;height:25.3pt;z-index:-188725564;mso-wrap-style:none;mso-wrap-distance-left:5pt;mso-wrap-distance-right:5pt;mso-position-horizontal-relative:page;mso-position-vertical-relative:page" wrapcoords="0 0" filled="f" stroked="f">
          <v:textbox style="mso-next-textbox:#_x0000_s2186;mso-fit-shape-to-text:t" inset="0,0,0,0">
            <w:txbxContent>
              <w:p w:rsidR="00DC6404" w:rsidRDefault="00DC6404" w:rsidP="00DC6404">
                <w:pPr>
                  <w:pStyle w:val="Headerorfooter0"/>
                  <w:shd w:val="clear" w:color="auto" w:fill="auto"/>
                  <w:spacing w:line="240" w:lineRule="auto"/>
                </w:pPr>
                <w:r>
                  <w:rPr>
                    <w:rStyle w:val="Headerorfooter11pt"/>
                    <w:b/>
                    <w:bCs/>
                  </w:rPr>
                  <w:t>NOTES TO THE FINANCIAL STATEMENTS (CONTINUED)</w:t>
                </w:r>
              </w:p>
              <w:p w:rsidR="00DC6404" w:rsidRDefault="00DC6404" w:rsidP="00DC6404">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Pr="00B63823" w:rsidRDefault="00B63823">
    <w:pPr>
      <w:rPr>
        <w:sz w:val="2"/>
        <w:szCs w:val="2"/>
        <w:lang w:val="en-IE"/>
      </w:rPr>
    </w:pPr>
    <w:proofErr w:type="spellStart"/>
    <w:r>
      <w:rPr>
        <w:sz w:val="2"/>
        <w:szCs w:val="2"/>
        <w:lang w:val="en-IE"/>
      </w:rPr>
      <w:t>Enderoends</w:t>
    </w:r>
    <w:proofErr w:type="spellEnd"/>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57" type="#_x0000_t202" style="position:absolute;margin-left:55.5pt;margin-top:66.9pt;width:317.75pt;height:29.75pt;z-index:-188744057;mso-wrap-style:none;mso-wrap-distance-left:5pt;mso-wrap-distance-right:5pt;mso-position-horizontal-relative:page;mso-position-vertical-relative:page" wrapcoords="0 0" filled="f" stroked="f">
          <v:textbox style="mso-next-textbox:#_x0000_s2057;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r>
      <w:pict>
        <v:shape id="_x0000_s2058" type="#_x0000_t202" style="position:absolute;margin-left:55.25pt;margin-top:18.4pt;width:457.45pt;height:29.75pt;z-index:-188744056;mso-wrap-style:none;mso-wrap-distance-left:5pt;mso-wrap-distance-right:5pt;mso-position-horizontal-relative:page;mso-position-vertical-relative:page" wrapcoords="0 0" filled="f" stroked="f">
          <v:textbox style="mso-next-textbox:#_x0000_s2058;mso-fit-shape-to-text:t" inset="0,0,0,0">
            <w:txbxContent>
              <w:p w:rsidR="00B63823" w:rsidRDefault="00B63823">
                <w:pPr>
                  <w:pStyle w:val="Headerorfooter0"/>
                  <w:shd w:val="clear" w:color="auto" w:fill="auto"/>
                  <w:spacing w:line="240" w:lineRule="auto"/>
                </w:pPr>
                <w:r>
                  <w:t xml:space="preserve">CHRISTLETON LEARNING TRUST (FORMERLY </w:t>
                </w:r>
                <w:proofErr w:type="spellStart"/>
                <w:r>
                  <w:t>CHRiSTLETON</w:t>
                </w:r>
                <w:proofErr w:type="spellEnd"/>
                <w:r>
                  <w:t xml:space="preserve"> HIGH</w:t>
                </w:r>
              </w:p>
              <w:p w:rsidR="00B63823" w:rsidRDefault="00B63823">
                <w:pPr>
                  <w:pStyle w:val="Headerorfooter0"/>
                  <w:shd w:val="clear" w:color="auto" w:fill="auto"/>
                  <w:spacing w:line="240" w:lineRule="auto"/>
                </w:pPr>
                <w:r>
                  <w:t>SCHOOL)</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60" type="#_x0000_t202" style="position:absolute;margin-left:189pt;margin-top:28.7pt;width:297pt;height:25.3pt;z-index:-188744054;mso-wrap-style:none;mso-wrap-distance-left:5pt;mso-wrap-distance-right:5pt;mso-position-horizontal-relative:page;mso-position-vertical-relative:page" wrapcoords="0 0" filled="f" stroked="f">
          <v:textbox style="mso-next-textbox:#_x0000_s2060;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r>
      <w:pict>
        <v:shape id="_x0000_s2059" type="#_x0000_t202" style="position:absolute;margin-left:55.6pt;margin-top:31.9pt;width:112.05pt;height:25pt;z-index:-188744055;mso-wrap-style:none;mso-wrap-distance-left:5pt;mso-wrap-distance-right:5pt;mso-position-horizontal-relative:page;mso-position-vertical-relative:page" wrapcoords="0 0" filled="f" stroked="f">
          <v:textbox style="mso-next-textbox:#_x0000_s2059" inset="0,0,0,0">
            <w:txbxContent>
              <w:p w:rsidR="00B63823" w:rsidRPr="00B63823" w:rsidRDefault="00B63823" w:rsidP="00B63823">
                <w:pPr>
                  <w:pStyle w:val="Headerorfooter0"/>
                  <w:shd w:val="clear" w:color="auto" w:fill="auto"/>
                  <w:spacing w:line="240" w:lineRule="auto"/>
                  <w:rPr>
                    <w:lang w:val="en-IE"/>
                  </w:rPr>
                </w:pPr>
                <w:r>
                  <w:rPr>
                    <w:lang w:val="en-IE"/>
                  </w:rPr>
                  <w:t>Enderoth School</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63" type="#_x0000_t202" style="position:absolute;margin-left:186.1pt;margin-top:12.8pt;width:221.25pt;height:25.3pt;z-index:-188744051;mso-wrap-style:none;mso-wrap-distance-left:5pt;mso-wrap-distance-right:5pt;mso-position-horizontal-relative:page;mso-position-vertical-relative:page" wrapcoords="0 0" filled="f" stroked="f">
          <v:textbox style="mso-next-textbox:#_x0000_s2063;mso-fit-shape-to-text:t" inset="0,0,0,0">
            <w:txbxContent>
              <w:p w:rsidR="00B63823" w:rsidRDefault="00B63823">
                <w:pPr>
                  <w:pStyle w:val="Headerorfooter0"/>
                  <w:shd w:val="clear" w:color="auto" w:fill="auto"/>
                  <w:spacing w:line="240" w:lineRule="auto"/>
                </w:pPr>
                <w:r>
                  <w:rPr>
                    <w:rStyle w:val="Headerorfooter11pt"/>
                    <w:b/>
                    <w:bCs/>
                  </w:rPr>
                  <w:t>NOTES TO THE FINANCIAL STATEMENTS</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r>
      <w:pict>
        <v:shape id="_x0000_s2064" type="#_x0000_t202" style="position:absolute;margin-left:55pt;margin-top:17.7pt;width:457.7pt;height:30pt;z-index:-188744050;mso-wrap-style:none;mso-wrap-distance-left:5pt;mso-wrap-distance-right:5pt;mso-position-horizontal-relative:page;mso-position-vertical-relative:page" wrapcoords="0 0" filled="f" stroked="f">
          <v:textbox style="mso-next-textbox:#_x0000_s2064;mso-fit-shape-to-text:t" inset="0,0,0,0">
            <w:txbxContent>
              <w:p w:rsidR="00B63823" w:rsidRPr="00B63823" w:rsidRDefault="00B63823">
                <w:pPr>
                  <w:pStyle w:val="Headerorfooter0"/>
                  <w:shd w:val="clear" w:color="auto" w:fill="auto"/>
                  <w:spacing w:line="240" w:lineRule="auto"/>
                  <w:rPr>
                    <w:lang w:val="en-IE"/>
                  </w:rPr>
                </w:pPr>
                <w:r>
                  <w:rPr>
                    <w:lang w:val="en-IE"/>
                  </w:rPr>
                  <w:t>Enderoth School</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pict>
        <v:shapetype id="_x0000_t202" coordsize="21600,21600" o:spt="202" path="m,l,21600r21600,l21600,xe">
          <v:stroke joinstyle="miter"/>
          <v:path gradientshapeok="t" o:connecttype="rect"/>
        </v:shapetype>
        <v:shape id="_x0000_s2072" type="#_x0000_t202" style="position:absolute;margin-left:54.4pt;margin-top:47.4pt;width:457.45pt;height:30pt;z-index:-188744042;mso-wrap-style:none;mso-wrap-distance-left:5pt;mso-wrap-distance-right:5pt;mso-position-horizontal-relative:page;mso-position-vertical-relative:page" wrapcoords="0 0" filled="f" stroked="f">
          <v:textbox style="mso-next-textbox:#_x0000_s2072;mso-fit-shape-to-text:t" inset="0,0,0,0">
            <w:txbxContent>
              <w:p w:rsidR="00B63823" w:rsidRDefault="00B63823">
                <w:pPr>
                  <w:pStyle w:val="Headerorfooter0"/>
                  <w:shd w:val="clear" w:color="auto" w:fill="auto"/>
                  <w:spacing w:line="240" w:lineRule="auto"/>
                </w:pPr>
                <w:r>
                  <w:t>CHRISTLETON LEARNING TRUST (FORMERLY CHRISTLETON HIGH</w:t>
                </w:r>
              </w:p>
              <w:p w:rsidR="00B63823" w:rsidRDefault="00B63823">
                <w:pPr>
                  <w:pStyle w:val="Headerorfooter0"/>
                  <w:shd w:val="clear" w:color="auto" w:fill="auto"/>
                  <w:spacing w:line="240" w:lineRule="auto"/>
                </w:pPr>
                <w:r>
                  <w:t>SCHOOL)</w:t>
                </w:r>
              </w:p>
            </w:txbxContent>
          </v:textbox>
          <w10:wrap anchorx="page" anchory="page"/>
        </v:shape>
      </w:pict>
    </w:r>
    <w:r>
      <w:pict>
        <v:shape id="_x0000_s2073" type="#_x0000_t202" style="position:absolute;margin-left:54.65pt;margin-top:95.9pt;width:317.75pt;height:30pt;z-index:-188744041;mso-wrap-style:none;mso-wrap-distance-left:5pt;mso-wrap-distance-right:5pt;mso-position-horizontal-relative:page;mso-position-vertical-relative:page" wrapcoords="0 0" filled="f" stroked="f">
          <v:textbox style="mso-next-textbox:#_x0000_s2073;mso-fit-shape-to-text:t" inset="0,0,0,0">
            <w:txbxContent>
              <w:p w:rsidR="00B63823" w:rsidRDefault="00B63823">
                <w:pPr>
                  <w:pStyle w:val="Headerorfooter0"/>
                  <w:shd w:val="clear" w:color="auto" w:fill="auto"/>
                  <w:spacing w:line="240" w:lineRule="auto"/>
                </w:pPr>
                <w:r>
                  <w:rPr>
                    <w:rStyle w:val="Headerorfooter11pt"/>
                    <w:b/>
                    <w:bCs/>
                  </w:rPr>
                  <w:t>NOTES TO THE FINANCIAL STATEMENTS (CONTINUED)</w:t>
                </w:r>
              </w:p>
              <w:p w:rsidR="00B63823" w:rsidRDefault="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rPr>
        <w:noProof/>
        <w:sz w:val="2"/>
        <w:szCs w:val="2"/>
        <w:lang w:val="en-GB" w:eastAsia="en-GB" w:bidi="ar-SA"/>
      </w:rPr>
      <w:pict>
        <v:shapetype id="_x0000_t202" coordsize="21600,21600" o:spt="202" path="m,l,21600r21600,l21600,xe">
          <v:stroke joinstyle="miter"/>
          <v:path gradientshapeok="t" o:connecttype="rect"/>
        </v:shapetype>
        <v:shape id="_x0000_s2173" type="#_x0000_t202" style="position:absolute;margin-left:91.6pt;margin-top:67.9pt;width:112.05pt;height:25pt;z-index:-188738876;mso-wrap-style:none;mso-wrap-distance-left:5pt;mso-wrap-distance-right:5pt;mso-position-horizontal-relative:page;mso-position-vertical-relative:page" wrapcoords="0 0" filled="f" stroked="f">
          <v:textbox style="mso-next-textbox:#_x0000_s2173" inset="0,0,0,0">
            <w:txbxContent>
              <w:p w:rsidR="00B63823" w:rsidRPr="00B63823" w:rsidRDefault="00B63823" w:rsidP="00B63823">
                <w:pPr>
                  <w:pStyle w:val="Headerorfooter0"/>
                  <w:shd w:val="clear" w:color="auto" w:fill="auto"/>
                  <w:spacing w:line="240" w:lineRule="auto"/>
                  <w:rPr>
                    <w:lang w:val="en-IE"/>
                  </w:rPr>
                </w:pPr>
                <w:r>
                  <w:rPr>
                    <w:lang w:val="en-IE"/>
                  </w:rPr>
                  <w:t>Enderoth School</w:t>
                </w:r>
              </w:p>
            </w:txbxContent>
          </v:textbox>
          <w10:wrap anchorx="page" anchory="page"/>
        </v:shape>
      </w:pict>
    </w:r>
    <w:r>
      <w:rPr>
        <w:noProof/>
        <w:sz w:val="2"/>
        <w:szCs w:val="2"/>
        <w:lang w:val="en-GB" w:eastAsia="en-GB" w:bidi="ar-SA"/>
      </w:rPr>
      <w:pict>
        <v:shape id="_x0000_s2174" type="#_x0000_t202" style="position:absolute;margin-left:225pt;margin-top:64.7pt;width:297pt;height:25.3pt;z-index:-188737852;mso-wrap-style:none;mso-wrap-distance-left:5pt;mso-wrap-distance-right:5pt;mso-position-horizontal-relative:page;mso-position-vertical-relative:page" wrapcoords="0 0" filled="f" stroked="f">
          <v:textbox style="mso-next-textbox:#_x0000_s2174;mso-fit-shape-to-text:t" inset="0,0,0,0">
            <w:txbxContent>
              <w:p w:rsidR="00B63823" w:rsidRDefault="00B63823" w:rsidP="00B63823">
                <w:pPr>
                  <w:pStyle w:val="Headerorfooter0"/>
                  <w:shd w:val="clear" w:color="auto" w:fill="auto"/>
                  <w:spacing w:line="240" w:lineRule="auto"/>
                </w:pPr>
                <w:r>
                  <w:rPr>
                    <w:rStyle w:val="Headerorfooter11pt"/>
                    <w:b/>
                    <w:bCs/>
                  </w:rPr>
                  <w:t>NOTES TO THE FINANCIAL STATEMENTS (CONTINUED)</w:t>
                </w:r>
              </w:p>
              <w:p w:rsidR="00B63823" w:rsidRDefault="00B63823" w:rsidP="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823" w:rsidRDefault="00B63823">
    <w:pPr>
      <w:rPr>
        <w:sz w:val="2"/>
        <w:szCs w:val="2"/>
      </w:rPr>
    </w:pPr>
    <w:r>
      <w:rPr>
        <w:noProof/>
        <w:sz w:val="2"/>
        <w:szCs w:val="2"/>
        <w:lang w:val="en-GB" w:eastAsia="en-GB" w:bidi="ar-SA"/>
      </w:rPr>
      <w:pict>
        <v:shapetype id="_x0000_t202" coordsize="21600,21600" o:spt="202" path="m,l,21600r21600,l21600,xe">
          <v:stroke joinstyle="miter"/>
          <v:path gradientshapeok="t" o:connecttype="rect"/>
        </v:shapetype>
        <v:shape id="_x0000_s2171" type="#_x0000_t202" style="position:absolute;margin-left:79.6pt;margin-top:55.9pt;width:112.05pt;height:25pt;z-index:-188740924;mso-wrap-style:none;mso-wrap-distance-left:5pt;mso-wrap-distance-right:5pt;mso-position-horizontal-relative:page;mso-position-vertical-relative:page" wrapcoords="0 0" filled="f" stroked="f">
          <v:textbox style="mso-next-textbox:#_x0000_s2171" inset="0,0,0,0">
            <w:txbxContent>
              <w:p w:rsidR="00B63823" w:rsidRPr="00B63823" w:rsidRDefault="00B63823" w:rsidP="00B63823">
                <w:pPr>
                  <w:pStyle w:val="Headerorfooter0"/>
                  <w:shd w:val="clear" w:color="auto" w:fill="auto"/>
                  <w:spacing w:line="240" w:lineRule="auto"/>
                  <w:rPr>
                    <w:lang w:val="en-IE"/>
                  </w:rPr>
                </w:pPr>
                <w:r>
                  <w:rPr>
                    <w:lang w:val="en-IE"/>
                  </w:rPr>
                  <w:t>Enderoth School</w:t>
                </w:r>
              </w:p>
            </w:txbxContent>
          </v:textbox>
          <w10:wrap anchorx="page" anchory="page"/>
        </v:shape>
      </w:pict>
    </w:r>
    <w:r>
      <w:rPr>
        <w:noProof/>
        <w:sz w:val="2"/>
        <w:szCs w:val="2"/>
        <w:lang w:val="en-GB" w:eastAsia="en-GB" w:bidi="ar-SA"/>
      </w:rPr>
      <w:pict>
        <v:shape id="_x0000_s2172" type="#_x0000_t202" style="position:absolute;margin-left:213pt;margin-top:52.7pt;width:297pt;height:25.3pt;z-index:-188739900;mso-wrap-style:none;mso-wrap-distance-left:5pt;mso-wrap-distance-right:5pt;mso-position-horizontal-relative:page;mso-position-vertical-relative:page" wrapcoords="0 0" filled="f" stroked="f">
          <v:textbox style="mso-next-textbox:#_x0000_s2172;mso-fit-shape-to-text:t" inset="0,0,0,0">
            <w:txbxContent>
              <w:p w:rsidR="00B63823" w:rsidRDefault="00B63823" w:rsidP="00B63823">
                <w:pPr>
                  <w:pStyle w:val="Headerorfooter0"/>
                  <w:shd w:val="clear" w:color="auto" w:fill="auto"/>
                  <w:spacing w:line="240" w:lineRule="auto"/>
                </w:pPr>
                <w:r>
                  <w:rPr>
                    <w:rStyle w:val="Headerorfooter11pt"/>
                    <w:b/>
                    <w:bCs/>
                  </w:rPr>
                  <w:t>NOTES TO THE FINANCIAL STATEMENTS (CONTINUED)</w:t>
                </w:r>
              </w:p>
              <w:p w:rsidR="00B63823" w:rsidRDefault="00B63823" w:rsidP="00B63823">
                <w:pPr>
                  <w:pStyle w:val="Headerorfooter0"/>
                  <w:shd w:val="clear" w:color="auto" w:fill="auto"/>
                  <w:spacing w:line="240" w:lineRule="auto"/>
                </w:pPr>
                <w:r>
                  <w:rPr>
                    <w:rStyle w:val="Headerorfooter11pt"/>
                    <w:b/>
                    <w:bCs/>
                  </w:rPr>
                  <w:t>FOR THE YEAR ENDED 31 AUGUST 2016</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24160"/>
    <w:multiLevelType w:val="multilevel"/>
    <w:tmpl w:val="63F8B1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AE01B7"/>
    <w:multiLevelType w:val="multilevel"/>
    <w:tmpl w:val="D7706708"/>
    <w:lvl w:ilvl="0">
      <w:start w:val="11"/>
      <w:numFmt w:val="decimal"/>
      <w:lvlText w:val="%1"/>
      <w:lvlJc w:val="left"/>
      <w:rPr>
        <w:rFonts w:ascii="Arial" w:eastAsia="Arial" w:hAnsi="Arial" w:cs="Arial"/>
        <w:b/>
        <w:bCs/>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0153C0"/>
    <w:multiLevelType w:val="multilevel"/>
    <w:tmpl w:val="77CE80D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560C13"/>
    <w:multiLevelType w:val="multilevel"/>
    <w:tmpl w:val="E90877DA"/>
    <w:lvl w:ilvl="0">
      <w:start w:val="1"/>
      <w:numFmt w:val="decimal"/>
      <w:lvlText w:val="%1"/>
      <w:lvlJc w:val="left"/>
      <w:rPr>
        <w:rFonts w:ascii="Arial" w:eastAsia="Arial" w:hAnsi="Arial" w:cs="Arial"/>
        <w:b/>
        <w:bCs/>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25428C"/>
    <w:multiLevelType w:val="multilevel"/>
    <w:tmpl w:val="80FA8DA2"/>
    <w:lvl w:ilvl="0">
      <w:start w:val="26"/>
      <w:numFmt w:val="decimal"/>
      <w:lvlText w:val="%1"/>
      <w:lvlJc w:val="left"/>
      <w:rPr>
        <w:rFonts w:ascii="Arial" w:eastAsia="Arial" w:hAnsi="Arial" w:cs="Arial"/>
        <w:b/>
        <w:bCs/>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6306A73"/>
    <w:multiLevelType w:val="multilevel"/>
    <w:tmpl w:val="FAAA005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81"/>
  <w:drawingGridVerticalSpacing w:val="181"/>
  <w:characterSpacingControl w:val="compressPunctuation"/>
  <w:hdrShapeDefaults>
    <o:shapedefaults v:ext="edit" spidmax="2189"/>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044CC"/>
    <w:rsid w:val="000C7999"/>
    <w:rsid w:val="000E0541"/>
    <w:rsid w:val="002044CC"/>
    <w:rsid w:val="002A58EB"/>
    <w:rsid w:val="003514D0"/>
    <w:rsid w:val="004C4599"/>
    <w:rsid w:val="00990ED7"/>
    <w:rsid w:val="00AA0B47"/>
    <w:rsid w:val="00B63823"/>
    <w:rsid w:val="00DC6404"/>
    <w:rsid w:val="00DD265C"/>
    <w:rsid w:val="00F817D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189"/>
    <o:shapelayout v:ext="edit">
      <o:idmap v:ext="edit" data="1"/>
    </o:shapelayout>
  </w:shapeDefaults>
  <w:decimalSymbol w:val="."/>
  <w:listSeparator w:val=","/>
  <w15:docId w15:val="{F8218CFA-2181-4913-9EDA-4A10AA57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Heading4">
    <w:name w:val="Heading #4_"/>
    <w:basedOn w:val="DefaultParagraphFont"/>
    <w:link w:val="Heading40"/>
    <w:rPr>
      <w:rFonts w:ascii="Arial" w:eastAsia="Arial" w:hAnsi="Arial" w:cs="Arial"/>
      <w:b/>
      <w:bCs/>
      <w:i w:val="0"/>
      <w:iCs w:val="0"/>
      <w:smallCaps w:val="0"/>
      <w:strike w:val="0"/>
      <w:sz w:val="22"/>
      <w:szCs w:val="22"/>
      <w:u w:val="none"/>
    </w:rPr>
  </w:style>
  <w:style w:type="character" w:customStyle="1" w:styleId="Headerorfooter">
    <w:name w:val="Header or footer_"/>
    <w:basedOn w:val="DefaultParagraphFont"/>
    <w:link w:val="Headerorfooter0"/>
    <w:rPr>
      <w:rFonts w:ascii="Arial" w:eastAsia="Arial" w:hAnsi="Arial" w:cs="Arial"/>
      <w:b/>
      <w:bCs/>
      <w:i w:val="0"/>
      <w:iCs w:val="0"/>
      <w:smallCaps w:val="0"/>
      <w:strike w:val="0"/>
      <w:sz w:val="28"/>
      <w:szCs w:val="28"/>
      <w:u w:val="none"/>
    </w:rPr>
  </w:style>
  <w:style w:type="character" w:customStyle="1" w:styleId="Headerorfooter4pt">
    <w:name w:val="Header or footer + 4 pt"/>
    <w:aliases w:val="Not Bold,Italic"/>
    <w:basedOn w:val="Headerorfooter"/>
    <w:rPr>
      <w:rFonts w:ascii="Arial" w:eastAsia="Arial" w:hAnsi="Arial" w:cs="Arial"/>
      <w:b/>
      <w:bCs/>
      <w:i/>
      <w:iCs/>
      <w:smallCaps w:val="0"/>
      <w:strike w:val="0"/>
      <w:color w:val="000000"/>
      <w:spacing w:val="0"/>
      <w:w w:val="100"/>
      <w:position w:val="0"/>
      <w:sz w:val="8"/>
      <w:szCs w:val="8"/>
      <w:u w:val="none"/>
      <w:lang w:val="en-US" w:eastAsia="en-US" w:bidi="en-US"/>
    </w:rPr>
  </w:style>
  <w:style w:type="character" w:customStyle="1" w:styleId="Headerorfooter4pt0">
    <w:name w:val="Header or footer + 4 pt"/>
    <w:aliases w:val="Not Bold"/>
    <w:basedOn w:val="Headerorfooter"/>
    <w:rPr>
      <w:rFonts w:ascii="Arial" w:eastAsia="Arial" w:hAnsi="Arial" w:cs="Arial"/>
      <w:b/>
      <w:bCs/>
      <w:i w:val="0"/>
      <w:iCs w:val="0"/>
      <w:smallCaps w:val="0"/>
      <w:strike w:val="0"/>
      <w:color w:val="000000"/>
      <w:spacing w:val="0"/>
      <w:w w:val="100"/>
      <w:position w:val="0"/>
      <w:sz w:val="8"/>
      <w:szCs w:val="8"/>
      <w:u w:val="none"/>
      <w:lang w:val="en-US" w:eastAsia="en-US" w:bidi="en-US"/>
    </w:rPr>
  </w:style>
  <w:style w:type="character" w:customStyle="1" w:styleId="Headerorfooter85pt">
    <w:name w:val="Header or footer + 8.5 pt"/>
    <w:aliases w:val="Not Bold"/>
    <w:basedOn w:val="Headerorfooter"/>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character" w:customStyle="1" w:styleId="Bodytext3">
    <w:name w:val="Body text (3)_"/>
    <w:basedOn w:val="DefaultParagraphFont"/>
    <w:link w:val="Bodytext30"/>
    <w:rPr>
      <w:rFonts w:ascii="Arial" w:eastAsia="Arial" w:hAnsi="Arial" w:cs="Arial"/>
      <w:b/>
      <w:bCs/>
      <w:i w:val="0"/>
      <w:iCs w:val="0"/>
      <w:smallCaps w:val="0"/>
      <w:strike w:val="0"/>
      <w:sz w:val="18"/>
      <w:szCs w:val="18"/>
      <w:u w:val="none"/>
    </w:rPr>
  </w:style>
  <w:style w:type="character" w:customStyle="1" w:styleId="Bodytext2">
    <w:name w:val="Body text (2)_"/>
    <w:basedOn w:val="DefaultParagraphFont"/>
    <w:link w:val="Bodytext20"/>
    <w:rPr>
      <w:rFonts w:ascii="Arial" w:eastAsia="Arial" w:hAnsi="Arial" w:cs="Arial"/>
      <w:b w:val="0"/>
      <w:bCs w:val="0"/>
      <w:i w:val="0"/>
      <w:iCs w:val="0"/>
      <w:smallCaps w:val="0"/>
      <w:strike w:val="0"/>
      <w:sz w:val="18"/>
      <w:szCs w:val="18"/>
      <w:u w:val="none"/>
    </w:rPr>
  </w:style>
  <w:style w:type="character" w:customStyle="1" w:styleId="Heading2">
    <w:name w:val="Heading #2_"/>
    <w:basedOn w:val="DefaultParagraphFont"/>
    <w:link w:val="Heading20"/>
    <w:rPr>
      <w:rFonts w:ascii="Century Schoolbook" w:eastAsia="Century Schoolbook" w:hAnsi="Century Schoolbook" w:cs="Century Schoolbook"/>
      <w:b w:val="0"/>
      <w:bCs w:val="0"/>
      <w:i w:val="0"/>
      <w:iCs w:val="0"/>
      <w:smallCaps w:val="0"/>
      <w:strike w:val="0"/>
      <w:spacing w:val="0"/>
      <w:sz w:val="34"/>
      <w:szCs w:val="34"/>
      <w:u w:val="none"/>
    </w:rPr>
  </w:style>
  <w:style w:type="character" w:customStyle="1" w:styleId="Heading216pt">
    <w:name w:val="Heading #2 + 16 pt"/>
    <w:aliases w:val="Italic"/>
    <w:basedOn w:val="Heading2"/>
    <w:rPr>
      <w:rFonts w:ascii="Century Schoolbook" w:eastAsia="Century Schoolbook" w:hAnsi="Century Schoolbook" w:cs="Century Schoolbook"/>
      <w:b/>
      <w:bCs/>
      <w:i/>
      <w:iCs/>
      <w:smallCaps w:val="0"/>
      <w:strike w:val="0"/>
      <w:color w:val="000000"/>
      <w:spacing w:val="0"/>
      <w:w w:val="100"/>
      <w:position w:val="0"/>
      <w:sz w:val="32"/>
      <w:szCs w:val="32"/>
      <w:u w:val="none"/>
      <w:lang w:val="en-US" w:eastAsia="en-US" w:bidi="en-US"/>
    </w:rPr>
  </w:style>
  <w:style w:type="character" w:customStyle="1" w:styleId="Heading2Arial">
    <w:name w:val="Heading #2 + Arial"/>
    <w:aliases w:val="13 pt"/>
    <w:basedOn w:val="Heading2"/>
    <w:rPr>
      <w:rFonts w:ascii="Arial" w:eastAsia="Arial" w:hAnsi="Arial" w:cs="Arial"/>
      <w:b/>
      <w:bCs/>
      <w:i w:val="0"/>
      <w:iCs w:val="0"/>
      <w:smallCaps w:val="0"/>
      <w:strike w:val="0"/>
      <w:color w:val="000000"/>
      <w:spacing w:val="0"/>
      <w:w w:val="100"/>
      <w:position w:val="0"/>
      <w:sz w:val="26"/>
      <w:szCs w:val="26"/>
      <w:u w:val="none"/>
      <w:lang w:val="en-US" w:eastAsia="en-US" w:bidi="en-US"/>
    </w:rPr>
  </w:style>
  <w:style w:type="character" w:customStyle="1" w:styleId="Heading2CenturyGothic">
    <w:name w:val="Heading #2 + Century Gothic"/>
    <w:aliases w:val="13 pt,Small Caps,Spacing 0 pt"/>
    <w:basedOn w:val="Heading2"/>
    <w:rPr>
      <w:rFonts w:ascii="Century Gothic" w:eastAsia="Century Gothic" w:hAnsi="Century Gothic" w:cs="Century Gothic"/>
      <w:b/>
      <w:bCs/>
      <w:i w:val="0"/>
      <w:iCs w:val="0"/>
      <w:smallCaps/>
      <w:strike w:val="0"/>
      <w:color w:val="000000"/>
      <w:spacing w:val="-10"/>
      <w:w w:val="100"/>
      <w:position w:val="0"/>
      <w:sz w:val="26"/>
      <w:szCs w:val="26"/>
      <w:u w:val="none"/>
      <w:lang w:val="en-US" w:eastAsia="en-US" w:bidi="en-US"/>
    </w:rPr>
  </w:style>
  <w:style w:type="character" w:customStyle="1" w:styleId="Headerorfooter1">
    <w:name w:val="Header or footer"/>
    <w:basedOn w:val="Headerorfooter"/>
    <w:rPr>
      <w:rFonts w:ascii="Arial" w:eastAsia="Arial" w:hAnsi="Arial" w:cs="Arial"/>
      <w:b/>
      <w:bCs/>
      <w:i w:val="0"/>
      <w:iCs w:val="0"/>
      <w:smallCaps w:val="0"/>
      <w:strike w:val="0"/>
      <w:color w:val="000000"/>
      <w:spacing w:val="0"/>
      <w:w w:val="100"/>
      <w:position w:val="0"/>
      <w:sz w:val="28"/>
      <w:szCs w:val="28"/>
      <w:u w:val="none"/>
      <w:lang w:val="en-US" w:eastAsia="en-US" w:bidi="en-US"/>
    </w:rPr>
  </w:style>
  <w:style w:type="character" w:customStyle="1" w:styleId="Bodytext2Bold">
    <w:name w:val="Body text (2) + Bold"/>
    <w:basedOn w:val="Bodytext2"/>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Bodytext21">
    <w:name w:val="Body text (2)"/>
    <w:basedOn w:val="Bodytext2"/>
    <w:rPr>
      <w:rFonts w:ascii="Arial" w:eastAsia="Arial" w:hAnsi="Arial" w:cs="Arial"/>
      <w:b w:val="0"/>
      <w:bCs w:val="0"/>
      <w:i w:val="0"/>
      <w:iCs w:val="0"/>
      <w:smallCaps w:val="0"/>
      <w:strike w:val="0"/>
      <w:color w:val="000000"/>
      <w:spacing w:val="0"/>
      <w:w w:val="100"/>
      <w:position w:val="0"/>
      <w:sz w:val="18"/>
      <w:szCs w:val="18"/>
      <w:u w:val="none"/>
      <w:lang w:val="en-US" w:eastAsia="en-US" w:bidi="en-US"/>
    </w:rPr>
  </w:style>
  <w:style w:type="character" w:customStyle="1" w:styleId="Bodytext245pt">
    <w:name w:val="Body text (2) + 4.5 pt"/>
    <w:basedOn w:val="Bodytext2"/>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Bodytext24pt">
    <w:name w:val="Body text (2) + 4 pt"/>
    <w:basedOn w:val="Bodytext2"/>
    <w:rPr>
      <w:rFonts w:ascii="Arial" w:eastAsia="Arial" w:hAnsi="Arial" w:cs="Arial"/>
      <w:b w:val="0"/>
      <w:bCs w:val="0"/>
      <w:i w:val="0"/>
      <w:iCs w:val="0"/>
      <w:smallCaps w:val="0"/>
      <w:strike w:val="0"/>
      <w:color w:val="000000"/>
      <w:spacing w:val="0"/>
      <w:w w:val="100"/>
      <w:position w:val="0"/>
      <w:sz w:val="8"/>
      <w:szCs w:val="8"/>
      <w:u w:val="none"/>
      <w:lang w:val="en-US" w:eastAsia="en-US" w:bidi="en-US"/>
    </w:rPr>
  </w:style>
  <w:style w:type="character" w:customStyle="1" w:styleId="Bodytext2Italic">
    <w:name w:val="Body text (2) + Italic"/>
    <w:aliases w:val="Spacing 0 pt"/>
    <w:basedOn w:val="Bodytext2"/>
    <w:rPr>
      <w:rFonts w:ascii="Arial" w:eastAsia="Arial" w:hAnsi="Arial" w:cs="Arial"/>
      <w:b w:val="0"/>
      <w:bCs w:val="0"/>
      <w:i/>
      <w:iCs/>
      <w:smallCaps w:val="0"/>
      <w:strike w:val="0"/>
      <w:color w:val="000000"/>
      <w:spacing w:val="10"/>
      <w:w w:val="100"/>
      <w:position w:val="0"/>
      <w:sz w:val="18"/>
      <w:szCs w:val="18"/>
      <w:u w:val="none"/>
      <w:lang w:val="en-US" w:eastAsia="en-US" w:bidi="en-US"/>
    </w:rPr>
  </w:style>
  <w:style w:type="character" w:customStyle="1" w:styleId="Bodytext4">
    <w:name w:val="Body text (4)_"/>
    <w:basedOn w:val="DefaultParagraphFont"/>
    <w:link w:val="Bodytext40"/>
    <w:rPr>
      <w:rFonts w:ascii="Arial" w:eastAsia="Arial" w:hAnsi="Arial" w:cs="Arial"/>
      <w:b/>
      <w:bCs/>
      <w:i w:val="0"/>
      <w:iCs w:val="0"/>
      <w:smallCaps w:val="0"/>
      <w:strike w:val="0"/>
      <w:sz w:val="20"/>
      <w:szCs w:val="20"/>
      <w:u w:val="none"/>
    </w:rPr>
  </w:style>
  <w:style w:type="character" w:customStyle="1" w:styleId="Heading3">
    <w:name w:val="Heading #3_"/>
    <w:basedOn w:val="DefaultParagraphFont"/>
    <w:link w:val="Heading30"/>
    <w:rPr>
      <w:rFonts w:ascii="Arial" w:eastAsia="Arial" w:hAnsi="Arial" w:cs="Arial"/>
      <w:b/>
      <w:bCs/>
      <w:i w:val="0"/>
      <w:iCs w:val="0"/>
      <w:smallCaps w:val="0"/>
      <w:strike w:val="0"/>
      <w:sz w:val="28"/>
      <w:szCs w:val="28"/>
      <w:u w:val="none"/>
    </w:rPr>
  </w:style>
  <w:style w:type="character" w:customStyle="1" w:styleId="Bodytext210pt">
    <w:name w:val="Body text (2) + 10 pt"/>
    <w:aliases w:val="Bold"/>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Heading1">
    <w:name w:val="Heading #1_"/>
    <w:basedOn w:val="DefaultParagraphFont"/>
    <w:link w:val="Heading10"/>
    <w:rPr>
      <w:rFonts w:ascii="Arial" w:eastAsia="Arial" w:hAnsi="Arial" w:cs="Arial"/>
      <w:b w:val="0"/>
      <w:bCs w:val="0"/>
      <w:i/>
      <w:iCs/>
      <w:smallCaps w:val="0"/>
      <w:strike w:val="0"/>
      <w:sz w:val="30"/>
      <w:szCs w:val="30"/>
      <w:u w:val="none"/>
    </w:rPr>
  </w:style>
  <w:style w:type="character" w:customStyle="1" w:styleId="Heading145pt">
    <w:name w:val="Heading #1 + 4.5 pt"/>
    <w:aliases w:val="Not Italic"/>
    <w:basedOn w:val="Heading1"/>
    <w:rPr>
      <w:rFonts w:ascii="Arial" w:eastAsia="Arial" w:hAnsi="Arial" w:cs="Arial"/>
      <w:b/>
      <w:bCs/>
      <w:i/>
      <w:iCs/>
      <w:smallCaps w:val="0"/>
      <w:strike w:val="0"/>
      <w:color w:val="000000"/>
      <w:spacing w:val="0"/>
      <w:w w:val="100"/>
      <w:position w:val="0"/>
      <w:sz w:val="9"/>
      <w:szCs w:val="9"/>
      <w:u w:val="none"/>
      <w:lang w:val="en-US" w:eastAsia="en-US" w:bidi="en-US"/>
    </w:rPr>
  </w:style>
  <w:style w:type="character" w:customStyle="1" w:styleId="Bodytext49pt">
    <w:name w:val="Body text (4) + 9 pt"/>
    <w:basedOn w:val="Bodytext4"/>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Tablecaption">
    <w:name w:val="Table caption_"/>
    <w:basedOn w:val="DefaultParagraphFont"/>
    <w:link w:val="Tablecaption0"/>
    <w:rPr>
      <w:rFonts w:ascii="Arial" w:eastAsia="Arial" w:hAnsi="Arial" w:cs="Arial"/>
      <w:b w:val="0"/>
      <w:bCs w:val="0"/>
      <w:i w:val="0"/>
      <w:iCs w:val="0"/>
      <w:smallCaps w:val="0"/>
      <w:strike w:val="0"/>
      <w:sz w:val="18"/>
      <w:szCs w:val="18"/>
      <w:u w:val="none"/>
    </w:rPr>
  </w:style>
  <w:style w:type="character" w:customStyle="1" w:styleId="Heading5">
    <w:name w:val="Heading #5_"/>
    <w:basedOn w:val="DefaultParagraphFont"/>
    <w:link w:val="Heading50"/>
    <w:rPr>
      <w:rFonts w:ascii="Arial" w:eastAsia="Arial" w:hAnsi="Arial" w:cs="Arial"/>
      <w:b/>
      <w:bCs/>
      <w:i w:val="0"/>
      <w:iCs w:val="0"/>
      <w:smallCaps w:val="0"/>
      <w:strike w:val="0"/>
      <w:sz w:val="18"/>
      <w:szCs w:val="18"/>
      <w:u w:val="none"/>
    </w:rPr>
  </w:style>
  <w:style w:type="character" w:customStyle="1" w:styleId="Headerorfooter11pt">
    <w:name w:val="Header or footer + 11 pt"/>
    <w:basedOn w:val="Headerorfooter"/>
    <w:rPr>
      <w:rFonts w:ascii="Arial" w:eastAsia="Arial" w:hAnsi="Arial" w:cs="Arial"/>
      <w:b/>
      <w:bCs/>
      <w:i w:val="0"/>
      <w:iCs w:val="0"/>
      <w:smallCaps w:val="0"/>
      <w:strike w:val="0"/>
      <w:color w:val="000000"/>
      <w:spacing w:val="0"/>
      <w:w w:val="100"/>
      <w:position w:val="0"/>
      <w:sz w:val="22"/>
      <w:szCs w:val="22"/>
      <w:u w:val="none"/>
      <w:lang w:val="en-US" w:eastAsia="en-US" w:bidi="en-US"/>
    </w:rPr>
  </w:style>
  <w:style w:type="character" w:customStyle="1" w:styleId="Headerorfooter4pt1">
    <w:name w:val="Header or footer + 4 pt"/>
    <w:aliases w:val="Not Bold"/>
    <w:basedOn w:val="Headerorfooter"/>
    <w:rPr>
      <w:rFonts w:ascii="Arial" w:eastAsia="Arial" w:hAnsi="Arial" w:cs="Arial"/>
      <w:b/>
      <w:bCs/>
      <w:i w:val="0"/>
      <w:iCs w:val="0"/>
      <w:smallCaps w:val="0"/>
      <w:strike w:val="0"/>
      <w:color w:val="000000"/>
      <w:spacing w:val="0"/>
      <w:w w:val="100"/>
      <w:position w:val="0"/>
      <w:sz w:val="8"/>
      <w:szCs w:val="8"/>
      <w:u w:val="none"/>
      <w:lang w:val="en-US" w:eastAsia="en-US" w:bidi="en-US"/>
    </w:rPr>
  </w:style>
  <w:style w:type="character" w:customStyle="1" w:styleId="Headerorfooter85pt0">
    <w:name w:val="Header or footer + 8.5 pt"/>
    <w:aliases w:val="Not Bold"/>
    <w:basedOn w:val="Headerorfooter"/>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character" w:customStyle="1" w:styleId="Headerorfooter4pt2">
    <w:name w:val="Header or footer + 4 pt"/>
    <w:aliases w:val="Not Bold"/>
    <w:basedOn w:val="Headerorfooter"/>
    <w:rPr>
      <w:rFonts w:ascii="Arial" w:eastAsia="Arial" w:hAnsi="Arial" w:cs="Arial"/>
      <w:b/>
      <w:bCs/>
      <w:i w:val="0"/>
      <w:iCs w:val="0"/>
      <w:smallCaps w:val="0"/>
      <w:strike w:val="0"/>
      <w:color w:val="000000"/>
      <w:spacing w:val="0"/>
      <w:w w:val="100"/>
      <w:position w:val="0"/>
      <w:sz w:val="8"/>
      <w:szCs w:val="8"/>
      <w:u w:val="none"/>
      <w:lang w:val="en-US" w:eastAsia="en-US" w:bidi="en-US"/>
    </w:rPr>
  </w:style>
  <w:style w:type="character" w:customStyle="1" w:styleId="Headerorfooter85pt1">
    <w:name w:val="Header or footer + 8.5 pt"/>
    <w:aliases w:val="Not Bold"/>
    <w:basedOn w:val="Headerorfooter"/>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character" w:customStyle="1" w:styleId="Bodytext22">
    <w:name w:val="Body text (2)"/>
    <w:basedOn w:val="Bodytext2"/>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Bodytext5">
    <w:name w:val="Body text (5)_"/>
    <w:basedOn w:val="DefaultParagraphFont"/>
    <w:link w:val="Bodytext50"/>
    <w:rPr>
      <w:rFonts w:ascii="Arial" w:eastAsia="Arial" w:hAnsi="Arial" w:cs="Arial"/>
      <w:b w:val="0"/>
      <w:bCs w:val="0"/>
      <w:i/>
      <w:iCs/>
      <w:smallCaps w:val="0"/>
      <w:strike w:val="0"/>
      <w:sz w:val="18"/>
      <w:szCs w:val="18"/>
      <w:u w:val="none"/>
    </w:rPr>
  </w:style>
  <w:style w:type="character" w:customStyle="1" w:styleId="Bodytext2Bold0">
    <w:name w:val="Body text (2) + Bold"/>
    <w:basedOn w:val="Bodytext2"/>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Bodytext245pt0">
    <w:name w:val="Body text (2) + 4.5 pt"/>
    <w:basedOn w:val="Bodytext2"/>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Tablecaption2">
    <w:name w:val="Table caption (2)_"/>
    <w:basedOn w:val="DefaultParagraphFont"/>
    <w:link w:val="Tablecaption20"/>
    <w:rPr>
      <w:rFonts w:ascii="Arial" w:eastAsia="Arial" w:hAnsi="Arial" w:cs="Arial"/>
      <w:b/>
      <w:bCs/>
      <w:i w:val="0"/>
      <w:iCs w:val="0"/>
      <w:smallCaps w:val="0"/>
      <w:strike w:val="0"/>
      <w:sz w:val="18"/>
      <w:szCs w:val="18"/>
      <w:u w:val="none"/>
    </w:rPr>
  </w:style>
  <w:style w:type="character" w:customStyle="1" w:styleId="Bodytext24pt0">
    <w:name w:val="Body text (2) + 4 pt"/>
    <w:basedOn w:val="Bodytext2"/>
    <w:rPr>
      <w:rFonts w:ascii="Arial" w:eastAsia="Arial" w:hAnsi="Arial" w:cs="Arial"/>
      <w:b w:val="0"/>
      <w:bCs w:val="0"/>
      <w:i w:val="0"/>
      <w:iCs w:val="0"/>
      <w:smallCaps w:val="0"/>
      <w:strike w:val="0"/>
      <w:color w:val="000000"/>
      <w:spacing w:val="0"/>
      <w:w w:val="100"/>
      <w:position w:val="0"/>
      <w:sz w:val="8"/>
      <w:szCs w:val="8"/>
      <w:u w:val="none"/>
      <w:lang w:val="en-US" w:eastAsia="en-US" w:bidi="en-US"/>
    </w:rPr>
  </w:style>
  <w:style w:type="character" w:customStyle="1" w:styleId="Bodytext6">
    <w:name w:val="Body text (6)_"/>
    <w:basedOn w:val="DefaultParagraphFont"/>
    <w:link w:val="Bodytext60"/>
    <w:rPr>
      <w:rFonts w:ascii="Arial" w:eastAsia="Arial" w:hAnsi="Arial" w:cs="Arial"/>
      <w:b/>
      <w:bCs/>
      <w:i w:val="0"/>
      <w:iCs w:val="0"/>
      <w:smallCaps w:val="0"/>
      <w:strike w:val="0"/>
      <w:sz w:val="18"/>
      <w:szCs w:val="18"/>
      <w:u w:val="none"/>
    </w:rPr>
  </w:style>
  <w:style w:type="character" w:customStyle="1" w:styleId="Bodytext24pt1">
    <w:name w:val="Body text (2) + 4 pt"/>
    <w:basedOn w:val="Bodytext2"/>
    <w:rPr>
      <w:rFonts w:ascii="Arial" w:eastAsia="Arial" w:hAnsi="Arial" w:cs="Arial"/>
      <w:b w:val="0"/>
      <w:bCs w:val="0"/>
      <w:i w:val="0"/>
      <w:iCs w:val="0"/>
      <w:smallCaps w:val="0"/>
      <w:strike w:val="0"/>
      <w:color w:val="000000"/>
      <w:spacing w:val="0"/>
      <w:w w:val="100"/>
      <w:position w:val="0"/>
      <w:sz w:val="8"/>
      <w:szCs w:val="8"/>
      <w:u w:val="none"/>
      <w:lang w:val="en-US" w:eastAsia="en-US" w:bidi="en-US"/>
    </w:rPr>
  </w:style>
  <w:style w:type="character" w:customStyle="1" w:styleId="Bodytext3Exact">
    <w:name w:val="Body text (3) Exact"/>
    <w:basedOn w:val="DefaultParagraphFont"/>
    <w:rPr>
      <w:rFonts w:ascii="Arial" w:eastAsia="Arial" w:hAnsi="Arial" w:cs="Arial"/>
      <w:b/>
      <w:bCs/>
      <w:i w:val="0"/>
      <w:iCs w:val="0"/>
      <w:smallCaps w:val="0"/>
      <w:strike w:val="0"/>
      <w:sz w:val="18"/>
      <w:szCs w:val="18"/>
      <w:u w:val="none"/>
    </w:rPr>
  </w:style>
  <w:style w:type="character" w:customStyle="1" w:styleId="Bodytext2Exact">
    <w:name w:val="Body text (2) Exact"/>
    <w:basedOn w:val="DefaultParagraphFont"/>
    <w:rPr>
      <w:rFonts w:ascii="Arial" w:eastAsia="Arial" w:hAnsi="Arial" w:cs="Arial"/>
      <w:b w:val="0"/>
      <w:bCs w:val="0"/>
      <w:i w:val="0"/>
      <w:iCs w:val="0"/>
      <w:smallCaps w:val="0"/>
      <w:strike w:val="0"/>
      <w:sz w:val="18"/>
      <w:szCs w:val="18"/>
      <w:u w:val="none"/>
    </w:rPr>
  </w:style>
  <w:style w:type="character" w:customStyle="1" w:styleId="Bodytext7">
    <w:name w:val="Body text (7)_"/>
    <w:basedOn w:val="DefaultParagraphFont"/>
    <w:link w:val="Bodytext70"/>
    <w:rPr>
      <w:rFonts w:ascii="Arial" w:eastAsia="Arial" w:hAnsi="Arial" w:cs="Arial"/>
      <w:b/>
      <w:bCs/>
      <w:i w:val="0"/>
      <w:iCs w:val="0"/>
      <w:smallCaps w:val="0"/>
      <w:strike w:val="0"/>
      <w:sz w:val="19"/>
      <w:szCs w:val="19"/>
      <w:u w:val="none"/>
    </w:rPr>
  </w:style>
  <w:style w:type="character" w:customStyle="1" w:styleId="Bodytext285pt">
    <w:name w:val="Body text (2) + 8.5 pt"/>
    <w:basedOn w:val="Bodytext2"/>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Heading52">
    <w:name w:val="Heading #5 (2)_"/>
    <w:basedOn w:val="DefaultParagraphFont"/>
    <w:link w:val="Heading520"/>
    <w:rPr>
      <w:rFonts w:ascii="Arial" w:eastAsia="Arial" w:hAnsi="Arial" w:cs="Arial"/>
      <w:b/>
      <w:bCs/>
      <w:i w:val="0"/>
      <w:iCs w:val="0"/>
      <w:smallCaps w:val="0"/>
      <w:strike w:val="0"/>
      <w:sz w:val="20"/>
      <w:szCs w:val="20"/>
      <w:u w:val="none"/>
    </w:rPr>
  </w:style>
  <w:style w:type="character" w:customStyle="1" w:styleId="Bodytext210pt0">
    <w:name w:val="Body text (2) + 10 pt"/>
    <w:aliases w:val="Bold"/>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10pt1">
    <w:name w:val="Body text (2) + 10 pt"/>
    <w:aliases w:val="Bold"/>
    <w:basedOn w:val="Bodytext2"/>
    <w:rPr>
      <w:rFonts w:ascii="Arial" w:eastAsia="Arial" w:hAnsi="Arial" w:cs="Arial"/>
      <w:b/>
      <w:bCs/>
      <w:i w:val="0"/>
      <w:iCs w:val="0"/>
      <w:smallCaps w:val="0"/>
      <w:strike w:val="0"/>
      <w:color w:val="000000"/>
      <w:spacing w:val="0"/>
      <w:w w:val="100"/>
      <w:position w:val="0"/>
      <w:sz w:val="20"/>
      <w:szCs w:val="20"/>
      <w:u w:val="none"/>
      <w:lang w:val="en-US" w:eastAsia="en-US" w:bidi="en-US"/>
    </w:rPr>
  </w:style>
  <w:style w:type="character" w:customStyle="1" w:styleId="Bodytext24pt2">
    <w:name w:val="Body text (2) + 4 pt"/>
    <w:basedOn w:val="Bodytext2"/>
    <w:rPr>
      <w:rFonts w:ascii="Arial" w:eastAsia="Arial" w:hAnsi="Arial" w:cs="Arial"/>
      <w:b w:val="0"/>
      <w:bCs w:val="0"/>
      <w:i w:val="0"/>
      <w:iCs w:val="0"/>
      <w:smallCaps w:val="0"/>
      <w:strike w:val="0"/>
      <w:color w:val="000000"/>
      <w:spacing w:val="0"/>
      <w:w w:val="100"/>
      <w:position w:val="0"/>
      <w:sz w:val="8"/>
      <w:szCs w:val="8"/>
      <w:u w:val="none"/>
      <w:lang w:val="en-US" w:eastAsia="en-US" w:bidi="en-US"/>
    </w:rPr>
  </w:style>
  <w:style w:type="character" w:customStyle="1" w:styleId="HeaderorfooterCenturyGothic">
    <w:name w:val="Header or footer + Century Gothic"/>
    <w:aliases w:val="8.5 pt"/>
    <w:basedOn w:val="Headerorfooter"/>
    <w:rPr>
      <w:rFonts w:ascii="Century Gothic" w:eastAsia="Century Gothic" w:hAnsi="Century Gothic" w:cs="Century Gothic"/>
      <w:b/>
      <w:bCs/>
      <w:i w:val="0"/>
      <w:iCs w:val="0"/>
      <w:smallCaps w:val="0"/>
      <w:strike w:val="0"/>
      <w:color w:val="000000"/>
      <w:spacing w:val="0"/>
      <w:w w:val="100"/>
      <w:position w:val="0"/>
      <w:sz w:val="17"/>
      <w:szCs w:val="17"/>
      <w:u w:val="none"/>
      <w:lang w:val="en-US" w:eastAsia="en-US" w:bidi="en-US"/>
    </w:rPr>
  </w:style>
  <w:style w:type="character" w:customStyle="1" w:styleId="Tableofcontents2">
    <w:name w:val="Table of contents (2)_"/>
    <w:basedOn w:val="DefaultParagraphFont"/>
    <w:link w:val="Tableofcontents20"/>
    <w:rPr>
      <w:rFonts w:ascii="Arial" w:eastAsia="Arial" w:hAnsi="Arial" w:cs="Arial"/>
      <w:b/>
      <w:bCs/>
      <w:i w:val="0"/>
      <w:iCs w:val="0"/>
      <w:smallCaps w:val="0"/>
      <w:strike w:val="0"/>
      <w:sz w:val="18"/>
      <w:szCs w:val="18"/>
      <w:u w:val="none"/>
    </w:rPr>
  </w:style>
  <w:style w:type="character" w:customStyle="1" w:styleId="Tableofcontents3">
    <w:name w:val="Table of contents (3)_"/>
    <w:basedOn w:val="DefaultParagraphFont"/>
    <w:link w:val="Tableofcontents30"/>
    <w:rPr>
      <w:rFonts w:ascii="Arial" w:eastAsia="Arial" w:hAnsi="Arial" w:cs="Arial"/>
      <w:b/>
      <w:bCs/>
      <w:i w:val="0"/>
      <w:iCs w:val="0"/>
      <w:smallCaps w:val="0"/>
      <w:strike w:val="0"/>
      <w:sz w:val="19"/>
      <w:szCs w:val="19"/>
      <w:u w:val="none"/>
    </w:rPr>
  </w:style>
  <w:style w:type="character" w:customStyle="1" w:styleId="TOC5Char">
    <w:name w:val="TOC 5 Char"/>
    <w:basedOn w:val="DefaultParagraphFont"/>
    <w:link w:val="TOC5"/>
    <w:rsid w:val="000E0541"/>
    <w:rPr>
      <w:rFonts w:ascii="Arial" w:eastAsia="Arial" w:hAnsi="Arial" w:cs="Arial"/>
      <w:color w:val="000000"/>
      <w:sz w:val="18"/>
      <w:szCs w:val="18"/>
    </w:rPr>
  </w:style>
  <w:style w:type="character" w:customStyle="1" w:styleId="Bodytext8">
    <w:name w:val="Body text (8)_"/>
    <w:basedOn w:val="DefaultParagraphFont"/>
    <w:link w:val="Bodytext80"/>
    <w:rPr>
      <w:rFonts w:ascii="Arial" w:eastAsia="Arial" w:hAnsi="Arial" w:cs="Arial"/>
      <w:b/>
      <w:bCs/>
      <w:i w:val="0"/>
      <w:iCs w:val="0"/>
      <w:smallCaps w:val="0"/>
      <w:strike w:val="0"/>
      <w:sz w:val="22"/>
      <w:szCs w:val="22"/>
      <w:u w:val="none"/>
    </w:rPr>
  </w:style>
  <w:style w:type="character" w:customStyle="1" w:styleId="Headerorfooter9pt">
    <w:name w:val="Header or footer + 9 pt"/>
    <w:aliases w:val="Not Bold"/>
    <w:basedOn w:val="Headerorfooter"/>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Headerorfooter12pt">
    <w:name w:val="Header or footer + 12 pt"/>
    <w:aliases w:val="Italic"/>
    <w:basedOn w:val="Headerorfooter"/>
    <w:rPr>
      <w:rFonts w:ascii="Arial" w:eastAsia="Arial" w:hAnsi="Arial" w:cs="Arial"/>
      <w:b/>
      <w:bCs/>
      <w:i/>
      <w:iCs/>
      <w:smallCaps w:val="0"/>
      <w:strike w:val="0"/>
      <w:color w:val="000000"/>
      <w:spacing w:val="0"/>
      <w:w w:val="100"/>
      <w:position w:val="0"/>
      <w:sz w:val="24"/>
      <w:szCs w:val="24"/>
      <w:u w:val="none"/>
      <w:lang w:val="en-US" w:eastAsia="en-US" w:bidi="en-US"/>
    </w:rPr>
  </w:style>
  <w:style w:type="character" w:customStyle="1" w:styleId="Bodytext9">
    <w:name w:val="Body text (9)_"/>
    <w:basedOn w:val="DefaultParagraphFont"/>
    <w:link w:val="Bodytext90"/>
    <w:rPr>
      <w:rFonts w:ascii="Arial" w:eastAsia="Arial" w:hAnsi="Arial" w:cs="Arial"/>
      <w:b w:val="0"/>
      <w:bCs w:val="0"/>
      <w:i w:val="0"/>
      <w:iCs w:val="0"/>
      <w:smallCaps w:val="0"/>
      <w:strike w:val="0"/>
      <w:sz w:val="18"/>
      <w:szCs w:val="18"/>
      <w:u w:val="none"/>
    </w:rPr>
  </w:style>
  <w:style w:type="paragraph" w:customStyle="1" w:styleId="Heading40">
    <w:name w:val="Heading #4"/>
    <w:basedOn w:val="Normal"/>
    <w:link w:val="Heading4"/>
    <w:pPr>
      <w:shd w:val="clear" w:color="auto" w:fill="FFFFFF"/>
      <w:spacing w:after="60" w:line="278" w:lineRule="exact"/>
      <w:outlineLvl w:val="3"/>
    </w:pPr>
    <w:rPr>
      <w:rFonts w:ascii="Arial" w:eastAsia="Arial" w:hAnsi="Arial" w:cs="Arial"/>
      <w:b/>
      <w:bCs/>
      <w:sz w:val="22"/>
      <w:szCs w:val="22"/>
    </w:rPr>
  </w:style>
  <w:style w:type="paragraph" w:customStyle="1" w:styleId="Headerorfooter0">
    <w:name w:val="Header or footer"/>
    <w:basedOn w:val="Normal"/>
    <w:link w:val="Headerorfooter"/>
    <w:pPr>
      <w:shd w:val="clear" w:color="auto" w:fill="FFFFFF"/>
      <w:spacing w:line="326" w:lineRule="exact"/>
    </w:pPr>
    <w:rPr>
      <w:rFonts w:ascii="Arial" w:eastAsia="Arial" w:hAnsi="Arial" w:cs="Arial"/>
      <w:b/>
      <w:bCs/>
      <w:sz w:val="28"/>
      <w:szCs w:val="28"/>
    </w:rPr>
  </w:style>
  <w:style w:type="paragraph" w:customStyle="1" w:styleId="Bodytext30">
    <w:name w:val="Body text (3)"/>
    <w:basedOn w:val="Normal"/>
    <w:link w:val="Bodytext3"/>
    <w:pPr>
      <w:shd w:val="clear" w:color="auto" w:fill="FFFFFF"/>
      <w:spacing w:before="600" w:after="60" w:line="0" w:lineRule="atLeast"/>
      <w:jc w:val="both"/>
    </w:pPr>
    <w:rPr>
      <w:rFonts w:ascii="Arial" w:eastAsia="Arial" w:hAnsi="Arial" w:cs="Arial"/>
      <w:b/>
      <w:bCs/>
      <w:sz w:val="18"/>
      <w:szCs w:val="18"/>
    </w:rPr>
  </w:style>
  <w:style w:type="paragraph" w:customStyle="1" w:styleId="Bodytext20">
    <w:name w:val="Body text (2)"/>
    <w:basedOn w:val="Normal"/>
    <w:link w:val="Bodytext2"/>
    <w:pPr>
      <w:shd w:val="clear" w:color="auto" w:fill="FFFFFF"/>
      <w:spacing w:before="60" w:line="221" w:lineRule="exact"/>
      <w:ind w:hanging="200"/>
      <w:jc w:val="both"/>
    </w:pPr>
    <w:rPr>
      <w:rFonts w:ascii="Arial" w:eastAsia="Arial" w:hAnsi="Arial" w:cs="Arial"/>
      <w:sz w:val="18"/>
      <w:szCs w:val="18"/>
    </w:rPr>
  </w:style>
  <w:style w:type="paragraph" w:customStyle="1" w:styleId="Heading20">
    <w:name w:val="Heading #2"/>
    <w:basedOn w:val="Normal"/>
    <w:link w:val="Heading2"/>
    <w:pPr>
      <w:shd w:val="clear" w:color="auto" w:fill="FFFFFF"/>
      <w:spacing w:before="240" w:after="240" w:line="0" w:lineRule="atLeast"/>
      <w:outlineLvl w:val="1"/>
    </w:pPr>
    <w:rPr>
      <w:rFonts w:ascii="Century Schoolbook" w:eastAsia="Century Schoolbook" w:hAnsi="Century Schoolbook" w:cs="Century Schoolbook"/>
      <w:sz w:val="34"/>
      <w:szCs w:val="34"/>
    </w:rPr>
  </w:style>
  <w:style w:type="paragraph" w:customStyle="1" w:styleId="Bodytext40">
    <w:name w:val="Body text (4)"/>
    <w:basedOn w:val="Normal"/>
    <w:link w:val="Bodytext4"/>
    <w:pPr>
      <w:shd w:val="clear" w:color="auto" w:fill="FFFFFF"/>
      <w:spacing w:line="312" w:lineRule="exact"/>
      <w:jc w:val="right"/>
    </w:pPr>
    <w:rPr>
      <w:rFonts w:ascii="Arial" w:eastAsia="Arial" w:hAnsi="Arial" w:cs="Arial"/>
      <w:b/>
      <w:bCs/>
      <w:sz w:val="20"/>
      <w:szCs w:val="20"/>
    </w:rPr>
  </w:style>
  <w:style w:type="paragraph" w:customStyle="1" w:styleId="Heading30">
    <w:name w:val="Heading #3"/>
    <w:basedOn w:val="Normal"/>
    <w:link w:val="Heading3"/>
    <w:pPr>
      <w:shd w:val="clear" w:color="auto" w:fill="FFFFFF"/>
      <w:spacing w:after="240" w:line="312" w:lineRule="exact"/>
      <w:outlineLvl w:val="2"/>
    </w:pPr>
    <w:rPr>
      <w:rFonts w:ascii="Arial" w:eastAsia="Arial" w:hAnsi="Arial" w:cs="Arial"/>
      <w:b/>
      <w:bCs/>
      <w:sz w:val="28"/>
      <w:szCs w:val="28"/>
    </w:rPr>
  </w:style>
  <w:style w:type="paragraph" w:customStyle="1" w:styleId="Heading10">
    <w:name w:val="Heading #1"/>
    <w:basedOn w:val="Normal"/>
    <w:link w:val="Heading1"/>
    <w:pPr>
      <w:shd w:val="clear" w:color="auto" w:fill="FFFFFF"/>
      <w:spacing w:before="420" w:after="120" w:line="0" w:lineRule="atLeast"/>
      <w:outlineLvl w:val="0"/>
    </w:pPr>
    <w:rPr>
      <w:rFonts w:ascii="Arial" w:eastAsia="Arial" w:hAnsi="Arial" w:cs="Arial"/>
      <w:i/>
      <w:iCs/>
      <w:sz w:val="30"/>
      <w:szCs w:val="30"/>
    </w:rPr>
  </w:style>
  <w:style w:type="paragraph" w:customStyle="1" w:styleId="Tablecaption0">
    <w:name w:val="Table caption"/>
    <w:basedOn w:val="Normal"/>
    <w:link w:val="Tablecaption"/>
    <w:pPr>
      <w:shd w:val="clear" w:color="auto" w:fill="FFFFFF"/>
      <w:spacing w:line="0" w:lineRule="atLeast"/>
      <w:jc w:val="both"/>
    </w:pPr>
    <w:rPr>
      <w:rFonts w:ascii="Arial" w:eastAsia="Arial" w:hAnsi="Arial" w:cs="Arial"/>
      <w:sz w:val="18"/>
      <w:szCs w:val="18"/>
    </w:rPr>
  </w:style>
  <w:style w:type="paragraph" w:customStyle="1" w:styleId="Heading50">
    <w:name w:val="Heading #5"/>
    <w:basedOn w:val="Normal"/>
    <w:link w:val="Heading5"/>
    <w:pPr>
      <w:shd w:val="clear" w:color="auto" w:fill="FFFFFF"/>
      <w:spacing w:line="504" w:lineRule="exact"/>
      <w:ind w:hanging="500"/>
      <w:outlineLvl w:val="4"/>
    </w:pPr>
    <w:rPr>
      <w:rFonts w:ascii="Arial" w:eastAsia="Arial" w:hAnsi="Arial" w:cs="Arial"/>
      <w:b/>
      <w:bCs/>
      <w:sz w:val="18"/>
      <w:szCs w:val="18"/>
    </w:rPr>
  </w:style>
  <w:style w:type="paragraph" w:customStyle="1" w:styleId="Bodytext50">
    <w:name w:val="Body text (5)"/>
    <w:basedOn w:val="Normal"/>
    <w:link w:val="Bodytext5"/>
    <w:pPr>
      <w:shd w:val="clear" w:color="auto" w:fill="FFFFFF"/>
      <w:spacing w:before="180" w:after="60" w:line="0" w:lineRule="atLeast"/>
      <w:jc w:val="both"/>
    </w:pPr>
    <w:rPr>
      <w:rFonts w:ascii="Arial" w:eastAsia="Arial" w:hAnsi="Arial" w:cs="Arial"/>
      <w:i/>
      <w:iCs/>
      <w:sz w:val="18"/>
      <w:szCs w:val="18"/>
    </w:rPr>
  </w:style>
  <w:style w:type="paragraph" w:customStyle="1" w:styleId="Tablecaption20">
    <w:name w:val="Table caption (2)"/>
    <w:basedOn w:val="Normal"/>
    <w:link w:val="Tablecaption2"/>
    <w:pPr>
      <w:shd w:val="clear" w:color="auto" w:fill="FFFFFF"/>
      <w:spacing w:line="0" w:lineRule="atLeast"/>
    </w:pPr>
    <w:rPr>
      <w:rFonts w:ascii="Arial" w:eastAsia="Arial" w:hAnsi="Arial" w:cs="Arial"/>
      <w:b/>
      <w:bCs/>
      <w:sz w:val="18"/>
      <w:szCs w:val="18"/>
    </w:rPr>
  </w:style>
  <w:style w:type="paragraph" w:customStyle="1" w:styleId="Bodytext60">
    <w:name w:val="Body text (6)"/>
    <w:basedOn w:val="Normal"/>
    <w:link w:val="Bodytext6"/>
    <w:pPr>
      <w:shd w:val="clear" w:color="auto" w:fill="FFFFFF"/>
      <w:spacing w:line="0" w:lineRule="atLeast"/>
    </w:pPr>
    <w:rPr>
      <w:rFonts w:ascii="Arial" w:eastAsia="Arial" w:hAnsi="Arial" w:cs="Arial"/>
      <w:b/>
      <w:bCs/>
      <w:sz w:val="18"/>
      <w:szCs w:val="18"/>
    </w:rPr>
  </w:style>
  <w:style w:type="paragraph" w:customStyle="1" w:styleId="Bodytext70">
    <w:name w:val="Body text (7)"/>
    <w:basedOn w:val="Normal"/>
    <w:link w:val="Bodytext7"/>
    <w:pPr>
      <w:shd w:val="clear" w:color="auto" w:fill="FFFFFF"/>
      <w:spacing w:after="240" w:line="254" w:lineRule="exact"/>
      <w:jc w:val="right"/>
    </w:pPr>
    <w:rPr>
      <w:rFonts w:ascii="Arial" w:eastAsia="Arial" w:hAnsi="Arial" w:cs="Arial"/>
      <w:b/>
      <w:bCs/>
      <w:sz w:val="19"/>
      <w:szCs w:val="19"/>
    </w:rPr>
  </w:style>
  <w:style w:type="paragraph" w:customStyle="1" w:styleId="Heading520">
    <w:name w:val="Heading #5 (2)"/>
    <w:basedOn w:val="Normal"/>
    <w:link w:val="Heading52"/>
    <w:pPr>
      <w:shd w:val="clear" w:color="auto" w:fill="FFFFFF"/>
      <w:spacing w:line="0" w:lineRule="atLeast"/>
      <w:outlineLvl w:val="4"/>
    </w:pPr>
    <w:rPr>
      <w:rFonts w:ascii="Arial" w:eastAsia="Arial" w:hAnsi="Arial" w:cs="Arial"/>
      <w:b/>
      <w:bCs/>
      <w:sz w:val="20"/>
      <w:szCs w:val="20"/>
    </w:rPr>
  </w:style>
  <w:style w:type="paragraph" w:customStyle="1" w:styleId="Tableofcontents20">
    <w:name w:val="Table of contents (2)"/>
    <w:basedOn w:val="Normal"/>
    <w:link w:val="Tableofcontents2"/>
    <w:pPr>
      <w:shd w:val="clear" w:color="auto" w:fill="FFFFFF"/>
      <w:spacing w:before="300" w:after="60" w:line="0" w:lineRule="atLeast"/>
      <w:jc w:val="both"/>
    </w:pPr>
    <w:rPr>
      <w:rFonts w:ascii="Arial" w:eastAsia="Arial" w:hAnsi="Arial" w:cs="Arial"/>
      <w:b/>
      <w:bCs/>
      <w:sz w:val="18"/>
      <w:szCs w:val="18"/>
    </w:rPr>
  </w:style>
  <w:style w:type="paragraph" w:customStyle="1" w:styleId="Tableofcontents30">
    <w:name w:val="Table of contents (3)"/>
    <w:basedOn w:val="Normal"/>
    <w:link w:val="Tableofcontents3"/>
    <w:pPr>
      <w:shd w:val="clear" w:color="auto" w:fill="FFFFFF"/>
      <w:spacing w:before="60" w:after="300" w:line="0" w:lineRule="atLeast"/>
      <w:jc w:val="right"/>
    </w:pPr>
    <w:rPr>
      <w:rFonts w:ascii="Arial" w:eastAsia="Arial" w:hAnsi="Arial" w:cs="Arial"/>
      <w:b/>
      <w:bCs/>
      <w:sz w:val="19"/>
      <w:szCs w:val="19"/>
    </w:rPr>
  </w:style>
  <w:style w:type="paragraph" w:styleId="TOC5">
    <w:name w:val="toc 5"/>
    <w:basedOn w:val="Normal"/>
    <w:link w:val="TOC5Char"/>
    <w:autoRedefine/>
    <w:rsid w:val="000E0541"/>
    <w:pPr>
      <w:tabs>
        <w:tab w:val="left" w:pos="8931"/>
      </w:tabs>
      <w:spacing w:line="509" w:lineRule="exact"/>
      <w:ind w:left="520"/>
    </w:pPr>
    <w:rPr>
      <w:rFonts w:ascii="Arial" w:eastAsia="Arial" w:hAnsi="Arial" w:cs="Arial"/>
      <w:sz w:val="18"/>
      <w:szCs w:val="18"/>
    </w:rPr>
  </w:style>
  <w:style w:type="paragraph" w:customStyle="1" w:styleId="Bodytext80">
    <w:name w:val="Body text (8)"/>
    <w:basedOn w:val="Normal"/>
    <w:link w:val="Bodytext8"/>
    <w:pPr>
      <w:shd w:val="clear" w:color="auto" w:fill="FFFFFF"/>
      <w:spacing w:after="420" w:line="254" w:lineRule="exact"/>
    </w:pPr>
    <w:rPr>
      <w:rFonts w:ascii="Arial" w:eastAsia="Arial" w:hAnsi="Arial" w:cs="Arial"/>
      <w:b/>
      <w:bCs/>
      <w:sz w:val="22"/>
      <w:szCs w:val="22"/>
    </w:rPr>
  </w:style>
  <w:style w:type="paragraph" w:customStyle="1" w:styleId="Bodytext90">
    <w:name w:val="Body text (9)"/>
    <w:basedOn w:val="Normal"/>
    <w:link w:val="Bodytext9"/>
    <w:pPr>
      <w:shd w:val="clear" w:color="auto" w:fill="FFFFFF"/>
      <w:spacing w:before="60" w:after="1200" w:line="211" w:lineRule="exact"/>
      <w:jc w:val="both"/>
    </w:pPr>
    <w:rPr>
      <w:rFonts w:ascii="Arial" w:eastAsia="Arial" w:hAnsi="Arial" w:cs="Arial"/>
      <w:sz w:val="18"/>
      <w:szCs w:val="18"/>
    </w:rPr>
  </w:style>
  <w:style w:type="paragraph" w:styleId="Header">
    <w:name w:val="header"/>
    <w:basedOn w:val="Normal"/>
    <w:link w:val="HeaderChar"/>
    <w:uiPriority w:val="99"/>
    <w:unhideWhenUsed/>
    <w:rsid w:val="00DD265C"/>
    <w:pPr>
      <w:tabs>
        <w:tab w:val="center" w:pos="4513"/>
        <w:tab w:val="right" w:pos="9026"/>
      </w:tabs>
    </w:pPr>
  </w:style>
  <w:style w:type="character" w:customStyle="1" w:styleId="HeaderChar">
    <w:name w:val="Header Char"/>
    <w:basedOn w:val="DefaultParagraphFont"/>
    <w:link w:val="Header"/>
    <w:uiPriority w:val="99"/>
    <w:rsid w:val="00DD265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footer" Target="footer19.xml"/><Relationship Id="rId53" Type="http://schemas.openxmlformats.org/officeDocument/2006/relationships/header" Target="header24.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46" Type="http://schemas.openxmlformats.org/officeDocument/2006/relationships/footer" Target="footer20.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5859</Words>
  <Characters>33397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Stephen Rafferty</cp:lastModifiedBy>
  <cp:revision>8</cp:revision>
  <dcterms:created xsi:type="dcterms:W3CDTF">2017-07-05T13:47:00Z</dcterms:created>
  <dcterms:modified xsi:type="dcterms:W3CDTF">2017-07-10T18:57:00Z</dcterms:modified>
</cp:coreProperties>
</file>